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DF" w:rsidRDefault="00A54606" w:rsidP="003509CB">
      <w:pPr>
        <w:shd w:val="clear" w:color="auto" w:fill="FFFFFF"/>
        <w:spacing w:after="0" w:line="240" w:lineRule="auto"/>
        <w:jc w:val="center"/>
        <w:textAlignment w:val="baseline"/>
        <w:rPr>
          <w:rFonts w:ascii="Bookman Old Style" w:eastAsia="Times New Roman" w:hAnsi="Bookman Old Style" w:cs="Arial"/>
          <w:b/>
          <w:bCs/>
          <w:sz w:val="24"/>
          <w:szCs w:val="24"/>
        </w:rPr>
      </w:pPr>
      <w:r>
        <w:rPr>
          <w:rFonts w:ascii="Bookman Old Style" w:eastAsia="Times New Roman" w:hAnsi="Bookman Old Style" w:cs="Arial"/>
          <w:b/>
          <w:bCs/>
          <w:sz w:val="24"/>
          <w:szCs w:val="24"/>
        </w:rPr>
        <w:t>ΣΗΜΕΙΩΣΕΙΣ 7</w:t>
      </w:r>
    </w:p>
    <w:p w:rsidR="008E5FDF" w:rsidRDefault="008E5FDF" w:rsidP="003509CB">
      <w:pPr>
        <w:shd w:val="clear" w:color="auto" w:fill="FFFFFF"/>
        <w:spacing w:after="0" w:line="240" w:lineRule="auto"/>
        <w:jc w:val="center"/>
        <w:textAlignment w:val="baseline"/>
        <w:rPr>
          <w:rFonts w:ascii="Bookman Old Style" w:eastAsia="Times New Roman" w:hAnsi="Bookman Old Style" w:cs="Arial"/>
          <w:b/>
          <w:bCs/>
          <w:sz w:val="24"/>
          <w:szCs w:val="24"/>
        </w:rPr>
      </w:pPr>
    </w:p>
    <w:p w:rsidR="003509CB" w:rsidRDefault="003509CB" w:rsidP="003509CB">
      <w:pPr>
        <w:shd w:val="clear" w:color="auto" w:fill="FFFFFF"/>
        <w:spacing w:after="0" w:line="240" w:lineRule="auto"/>
        <w:jc w:val="center"/>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Β. ΝΟΜΙΚΑ ΠΡΟΣΩΠΑ</w:t>
      </w:r>
    </w:p>
    <w:p w:rsidR="003509CB" w:rsidRDefault="003509CB" w:rsidP="003509CB">
      <w:pPr>
        <w:shd w:val="clear" w:color="auto" w:fill="FFFFFF"/>
        <w:spacing w:before="300" w:after="96" w:line="240" w:lineRule="auto"/>
        <w:textAlignment w:val="baseline"/>
        <w:outlineLvl w:val="2"/>
        <w:rPr>
          <w:rFonts w:ascii="Bookman Old Style" w:eastAsia="Times New Roman" w:hAnsi="Bookman Old Style" w:cs="Arial"/>
          <w:b/>
          <w:bCs/>
          <w:sz w:val="24"/>
          <w:szCs w:val="24"/>
        </w:rPr>
      </w:pPr>
      <w:r>
        <w:rPr>
          <w:rFonts w:ascii="Bookman Old Style" w:eastAsia="Times New Roman" w:hAnsi="Bookman Old Style" w:cs="Arial"/>
          <w:b/>
          <w:bCs/>
          <w:sz w:val="24"/>
          <w:szCs w:val="24"/>
        </w:rPr>
        <w:t>I.    ΕΝΝΟΙΑ</w:t>
      </w:r>
    </w:p>
    <w:p w:rsidR="003509CB" w:rsidRDefault="003509CB" w:rsidP="003509CB">
      <w:pPr>
        <w:pStyle w:val="Web"/>
        <w:shd w:val="clear" w:color="auto" w:fill="FFFFFF"/>
        <w:spacing w:before="120" w:beforeAutospacing="0" w:after="120" w:afterAutospacing="0"/>
        <w:rPr>
          <w:rFonts w:ascii="Bookman Old Style" w:hAnsi="Bookman Old Style" w:cs="Arial"/>
          <w:color w:val="202122"/>
        </w:rPr>
      </w:pPr>
      <w:r>
        <w:rPr>
          <w:rFonts w:ascii="Bookman Old Style" w:hAnsi="Bookman Old Style" w:cs="Arial"/>
          <w:color w:val="202122"/>
        </w:rPr>
        <w:t>Το </w:t>
      </w:r>
      <w:hyperlink r:id="rId5" w:tooltip="Δίκαιο" w:history="1">
        <w:r>
          <w:rPr>
            <w:rStyle w:val="-"/>
            <w:rFonts w:ascii="Bookman Old Style" w:hAnsi="Bookman Old Style" w:cs="Arial"/>
            <w:color w:val="auto"/>
            <w:u w:val="none"/>
          </w:rPr>
          <w:t>Δίκαιο</w:t>
        </w:r>
      </w:hyperlink>
      <w:r>
        <w:rPr>
          <w:rFonts w:ascii="Bookman Old Style" w:hAnsi="Bookman Old Style" w:cs="Arial"/>
          <w:color w:val="202122"/>
        </w:rPr>
        <w:t> ως πρόσωπα θεωρεί και ενώσεις φυσικών προσώπων ή περιουσίας για την θεραπεία κοινωνικών αναγκών. Έτσι το "νομικό πρόσωπο" (αν και πράγματι δεν υπάρχει τέτοιο στη φύση) αναγνωρίζεται όμως «</w:t>
      </w:r>
      <w:r>
        <w:rPr>
          <w:rFonts w:ascii="Bookman Old Style" w:hAnsi="Bookman Old Style" w:cs="Arial"/>
          <w:i/>
          <w:iCs/>
          <w:color w:val="202122"/>
        </w:rPr>
        <w:t>κατά πλάσμα δικαίου</w:t>
      </w:r>
      <w:r>
        <w:rPr>
          <w:rFonts w:ascii="Bookman Old Style" w:hAnsi="Bookman Old Style" w:cs="Arial"/>
          <w:color w:val="202122"/>
        </w:rPr>
        <w:t>» ως υποκείμενο δικαιωμάτων και υποχρεώσεων, συνεπώς με αυτοτελή ικανότητα Δικαίου</w:t>
      </w:r>
    </w:p>
    <w:p w:rsidR="003509CB" w:rsidRDefault="003509CB" w:rsidP="003509CB">
      <w:pPr>
        <w:pStyle w:val="Web"/>
        <w:shd w:val="clear" w:color="auto" w:fill="FFFFFF"/>
        <w:spacing w:before="120" w:beforeAutospacing="0" w:after="120" w:afterAutospacing="0"/>
        <w:rPr>
          <w:rFonts w:ascii="Bookman Old Style" w:hAnsi="Bookman Old Style" w:cs="Arial"/>
          <w:color w:val="202122"/>
        </w:rPr>
      </w:pPr>
      <w:r>
        <w:rPr>
          <w:rFonts w:ascii="Bookman Old Style" w:hAnsi="Bookman Old Style" w:cs="Arial"/>
          <w:color w:val="202122"/>
        </w:rPr>
        <w:t>Η αναγνώριση αυτή, νομικής προσωπικότητας, σε ένωση προσώπων, ανεξάρτητης εκείνης που αναγνωρίζεται επιμέρους στα </w:t>
      </w:r>
      <w:hyperlink r:id="rId6" w:tooltip="Φυσικό πρόσωπο" w:history="1">
        <w:r>
          <w:rPr>
            <w:rStyle w:val="-"/>
            <w:rFonts w:ascii="Bookman Old Style" w:hAnsi="Bookman Old Style" w:cs="Arial"/>
            <w:color w:val="auto"/>
            <w:u w:val="none"/>
          </w:rPr>
          <w:t>φυσικά πρόσωπα</w:t>
        </w:r>
      </w:hyperlink>
      <w:r>
        <w:rPr>
          <w:rFonts w:ascii="Bookman Old Style" w:hAnsi="Bookman Old Style" w:cs="Arial"/>
        </w:rPr>
        <w:t xml:space="preserve"> - μέλη της, είναι δημιούργημα των τελευταίων </w:t>
      </w:r>
      <w:r>
        <w:rPr>
          <w:rFonts w:ascii="Bookman Old Style" w:hAnsi="Bookman Old Style" w:cs="Arial"/>
          <w:color w:val="202122"/>
        </w:rPr>
        <w:t>αιώνων και αποσκοπεί κυρίως στη διευκόλυνση της επιχειρηματικής δραστηριότητας. Έτσι ένα νομικό πρόσωπο μπορεί να αποκτά δικαιώματα και υποχρεώσεις, να πράττει δηλαδή "</w:t>
      </w:r>
      <w:proofErr w:type="spellStart"/>
      <w:r>
        <w:rPr>
          <w:rFonts w:ascii="Bookman Old Style" w:hAnsi="Bookman Old Style" w:cs="Arial"/>
          <w:color w:val="202122"/>
        </w:rPr>
        <w:t>ιδίω</w:t>
      </w:r>
      <w:proofErr w:type="spellEnd"/>
      <w:r>
        <w:rPr>
          <w:rFonts w:ascii="Bookman Old Style" w:hAnsi="Bookman Old Style" w:cs="Arial"/>
          <w:color w:val="202122"/>
        </w:rPr>
        <w:t xml:space="preserve"> ονόματι".</w:t>
      </w:r>
    </w:p>
    <w:p w:rsidR="003509CB" w:rsidRDefault="003509CB" w:rsidP="003509CB">
      <w:pPr>
        <w:pStyle w:val="Web"/>
        <w:shd w:val="clear" w:color="auto" w:fill="FFFFFF"/>
        <w:spacing w:before="120" w:beforeAutospacing="0" w:after="120" w:afterAutospacing="0"/>
        <w:rPr>
          <w:rFonts w:ascii="Bookman Old Style" w:hAnsi="Bookman Old Style" w:cs="Arial"/>
          <w:color w:val="202122"/>
        </w:rPr>
      </w:pPr>
      <w:r>
        <w:rPr>
          <w:rFonts w:ascii="Bookman Old Style" w:hAnsi="Bookman Old Style" w:cs="Arial"/>
          <w:color w:val="202122"/>
        </w:rPr>
        <w:t>Το νομικό πρόσωπο δεσμεύεται από τις πράξεις των οργάνων του και αποκτά δικαιώματα και υποχρεώσεις με απόφασή τους.</w:t>
      </w:r>
    </w:p>
    <w:p w:rsidR="003509CB" w:rsidRDefault="003509CB" w:rsidP="003509CB">
      <w:pPr>
        <w:pStyle w:val="Web"/>
        <w:shd w:val="clear" w:color="auto" w:fill="FFFFFF"/>
        <w:spacing w:before="120" w:beforeAutospacing="0" w:after="120" w:afterAutospacing="0"/>
        <w:rPr>
          <w:rFonts w:ascii="Bookman Old Style" w:hAnsi="Bookman Old Style" w:cs="Arial"/>
          <w:color w:val="202122"/>
          <w:u w:val="single"/>
        </w:rPr>
      </w:pPr>
      <w:r>
        <w:rPr>
          <w:rFonts w:ascii="Bookman Old Style" w:hAnsi="Bookman Old Style" w:cs="Arial"/>
          <w:color w:val="202122"/>
        </w:rPr>
        <w:br/>
      </w:r>
      <w:r>
        <w:rPr>
          <w:rFonts w:ascii="Bookman Old Style" w:hAnsi="Bookman Old Style" w:cs="Arial"/>
          <w:u w:val="single"/>
        </w:rPr>
        <w:t>ΟΡΙΣΜΟΣ : Ενώσεις προσώπων που επιδιώκουν ορισμένο σκοπό ή σύνολα περιούσιας που έχουν ταχθεί για ορισμένο σκοπό, τηρώντας τους όρους του Νόμου , με αυτοτελή προσωπικότητα (νομική) δηλ είναι υποκείμενα δικαιωμάτων και υποχρεώσεων</w:t>
      </w:r>
    </w:p>
    <w:p w:rsidR="003509CB" w:rsidRDefault="003509CB" w:rsidP="003509CB">
      <w:pPr>
        <w:pStyle w:val="Web"/>
        <w:shd w:val="clear" w:color="auto" w:fill="FFFFFF"/>
        <w:spacing w:before="120" w:beforeAutospacing="0" w:after="120" w:afterAutospacing="0"/>
        <w:rPr>
          <w:rFonts w:ascii="Bookman Old Style" w:hAnsi="Bookman Old Style" w:cs="Arial"/>
          <w:i/>
          <w:color w:val="202122"/>
        </w:rPr>
      </w:pPr>
      <w:r>
        <w:rPr>
          <w:rFonts w:ascii="Bookman Old Style" w:hAnsi="Bookman Old Style" w:cs="Arial"/>
          <w:i/>
          <w:color w:val="202122"/>
        </w:rPr>
        <w:t>Σύσταση – Λειτουργία :</w:t>
      </w:r>
    </w:p>
    <w:p w:rsidR="003509CB" w:rsidRDefault="003509CB" w:rsidP="003509CB">
      <w:pPr>
        <w:pStyle w:val="Web"/>
        <w:shd w:val="clear" w:color="auto" w:fill="FFFFFF"/>
        <w:spacing w:before="120" w:beforeAutospacing="0" w:after="120" w:afterAutospacing="0"/>
        <w:rPr>
          <w:rFonts w:ascii="Bookman Old Style" w:hAnsi="Bookman Old Style" w:cs="Arial"/>
          <w:color w:val="202122"/>
        </w:rPr>
      </w:pPr>
      <w:r>
        <w:rPr>
          <w:rFonts w:ascii="Bookman Old Style" w:hAnsi="Bookman Old Style" w:cs="Arial"/>
          <w:color w:val="202122"/>
        </w:rPr>
        <w:t>Για τη σύσταση - ίδρυση οποιουδήποτε νομικού προσώπου απαιτείται προηγουμένως έγγραφη πράξη η οποία και αποτελεί τη συστατική ή ιδρυτική πράξη, το καταστατικό, ή τον οργανισμό του νομικού προσώπου στο οποίο αναφέρεται η επίσημη </w:t>
      </w:r>
      <w:r>
        <w:rPr>
          <w:rFonts w:ascii="Bookman Old Style" w:hAnsi="Bookman Old Style" w:cs="Arial"/>
          <w:i/>
          <w:iCs/>
          <w:color w:val="202122"/>
        </w:rPr>
        <w:t>επωνυμία</w:t>
      </w:r>
      <w:r>
        <w:rPr>
          <w:rFonts w:ascii="Bookman Old Style" w:hAnsi="Bookman Old Style" w:cs="Arial"/>
          <w:color w:val="202122"/>
        </w:rPr>
        <w:t> του.</w:t>
      </w:r>
      <w:r>
        <w:rPr>
          <w:rFonts w:ascii="Bookman Old Style" w:hAnsi="Bookman Old Style" w:cs="Arial"/>
          <w:color w:val="202122"/>
        </w:rPr>
        <w:br/>
        <w:t>Κάθε νομικό πρόσωπο έχει τη μόνιμη </w:t>
      </w:r>
      <w:r>
        <w:rPr>
          <w:rFonts w:ascii="Bookman Old Style" w:hAnsi="Bookman Old Style" w:cs="Arial"/>
          <w:i/>
          <w:iCs/>
          <w:color w:val="202122"/>
        </w:rPr>
        <w:t>έδρα</w:t>
      </w:r>
      <w:r>
        <w:rPr>
          <w:rFonts w:ascii="Bookman Old Style" w:hAnsi="Bookman Old Style" w:cs="Arial"/>
          <w:color w:val="202122"/>
        </w:rPr>
        <w:t xml:space="preserve"> του. Ως έδρα χαρακτηρίζεται ο τόπος της μόνιμης εγκατάστασής του, πόλη - διεύθυνση, </w:t>
      </w:r>
      <w:proofErr w:type="spellStart"/>
      <w:r>
        <w:rPr>
          <w:rFonts w:ascii="Bookman Old Style" w:hAnsi="Bookman Old Style" w:cs="Arial"/>
          <w:color w:val="202122"/>
        </w:rPr>
        <w:t>απ΄</w:t>
      </w:r>
      <w:proofErr w:type="spellEnd"/>
      <w:r>
        <w:rPr>
          <w:rFonts w:ascii="Bookman Old Style" w:hAnsi="Bookman Old Style" w:cs="Arial"/>
          <w:color w:val="202122"/>
        </w:rPr>
        <w:t xml:space="preserve"> όπου εκπέμπονται οι εντολές του ή συγκεντρώνονται τα αποτελέσματα των δραστηριοτήτων του. Η έδρα προσδιορίζεται στη καταστατική πράξη του νομικού προσώπου.</w:t>
      </w:r>
    </w:p>
    <w:p w:rsidR="003509CB" w:rsidRDefault="003509CB" w:rsidP="003509CB">
      <w:pPr>
        <w:shd w:val="clear" w:color="auto" w:fill="FFFFFF"/>
        <w:spacing w:after="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b/>
          <w:bCs/>
          <w:sz w:val="24"/>
          <w:szCs w:val="24"/>
        </w:rPr>
        <w:t> II.    ΔΙΑΚΡΙΣΕΙΣ</w:t>
      </w:r>
    </w:p>
    <w:p w:rsidR="002F30A0" w:rsidRPr="002F30A0" w:rsidRDefault="002F30A0" w:rsidP="002F30A0">
      <w:pPr>
        <w:pStyle w:val="Web"/>
        <w:shd w:val="clear" w:color="auto" w:fill="FFFFFF"/>
        <w:spacing w:before="120" w:beforeAutospacing="0" w:after="120" w:afterAutospacing="0"/>
        <w:rPr>
          <w:rFonts w:ascii="Bookman Old Style" w:hAnsi="Bookman Old Style" w:cs="Arial"/>
          <w:color w:val="202122"/>
          <w:u w:val="single"/>
        </w:rPr>
      </w:pPr>
      <w:r w:rsidRPr="002F30A0">
        <w:rPr>
          <w:rFonts w:ascii="Bookman Old Style" w:hAnsi="Bookman Old Style" w:cs="Arial"/>
          <w:b/>
          <w:color w:val="202122"/>
          <w:u w:val="single"/>
        </w:rPr>
        <w:t>Α.</w:t>
      </w:r>
      <w:r w:rsidRPr="002F30A0">
        <w:rPr>
          <w:rFonts w:ascii="Bookman Old Style" w:hAnsi="Bookman Old Style" w:cs="Arial"/>
          <w:color w:val="202122"/>
          <w:u w:val="single"/>
        </w:rPr>
        <w:t xml:space="preserve"> Ένωση προσώπων (σωματείο) – Σύνολο περιουσίας (ίδρυμα)</w:t>
      </w:r>
    </w:p>
    <w:p w:rsidR="002F30A0" w:rsidRDefault="002F30A0" w:rsidP="002F30A0">
      <w:pPr>
        <w:pStyle w:val="Web"/>
        <w:shd w:val="clear" w:color="auto" w:fill="FFFFFF"/>
        <w:spacing w:before="120" w:beforeAutospacing="0" w:after="120" w:afterAutospacing="0"/>
        <w:rPr>
          <w:rFonts w:ascii="Bookman Old Style" w:hAnsi="Bookman Old Style" w:cs="Arial"/>
          <w:color w:val="202122"/>
        </w:rPr>
      </w:pPr>
      <w:r>
        <w:rPr>
          <w:rFonts w:ascii="Bookman Old Style" w:hAnsi="Bookman Old Style" w:cs="Arial"/>
          <w:color w:val="202122"/>
        </w:rPr>
        <w:t>Προβλέπεται ειδικά για τα νομικά πρόσωπα σωματειακής μορφής συνταγματική προστασία, καθώς επίσης και ειδικές ρυθμίσεις για τον τρόπο ίδρυσης, λειτουργίας και οργάνωσής τους.</w:t>
      </w:r>
    </w:p>
    <w:p w:rsidR="002F30A0" w:rsidRPr="002F30A0" w:rsidRDefault="002F30A0" w:rsidP="002F30A0">
      <w:pPr>
        <w:pStyle w:val="Web"/>
        <w:shd w:val="clear" w:color="auto" w:fill="FFFFFF"/>
        <w:spacing w:before="120" w:beforeAutospacing="0" w:after="120" w:afterAutospacing="0"/>
        <w:rPr>
          <w:rFonts w:ascii="Bookman Old Style" w:hAnsi="Bookman Old Style" w:cs="Arial"/>
          <w:color w:val="202122"/>
          <w:u w:val="single"/>
        </w:rPr>
      </w:pPr>
      <w:r w:rsidRPr="002F30A0">
        <w:rPr>
          <w:rFonts w:ascii="Bookman Old Style" w:hAnsi="Bookman Old Style" w:cs="Arial"/>
          <w:b/>
          <w:color w:val="202122"/>
          <w:u w:val="single"/>
        </w:rPr>
        <w:t>Β.</w:t>
      </w:r>
      <w:r w:rsidRPr="002F30A0">
        <w:rPr>
          <w:rFonts w:ascii="Bookman Old Style" w:hAnsi="Bookman Old Style" w:cs="Arial"/>
          <w:color w:val="202122"/>
          <w:u w:val="single"/>
        </w:rPr>
        <w:t xml:space="preserve"> ΝΠΔΔ - ΝΠΙΔ</w:t>
      </w:r>
    </w:p>
    <w:p w:rsidR="002F30A0" w:rsidRDefault="002F30A0" w:rsidP="002F30A0">
      <w:pPr>
        <w:pStyle w:val="Web"/>
        <w:shd w:val="clear" w:color="auto" w:fill="FFFFFF"/>
        <w:spacing w:before="120" w:beforeAutospacing="0" w:after="120" w:afterAutospacing="0"/>
        <w:rPr>
          <w:rFonts w:ascii="Bookman Old Style" w:hAnsi="Bookman Old Style" w:cs="Arial"/>
          <w:color w:val="202122"/>
        </w:rPr>
      </w:pPr>
      <w:r>
        <w:rPr>
          <w:rFonts w:ascii="Bookman Old Style" w:hAnsi="Bookman Old Style" w:cs="Arial"/>
          <w:color w:val="202122"/>
        </w:rPr>
        <w:t xml:space="preserve">Τα νομικά πρόσωπα με βάση τον τρόπο ίδρυσης και τον σκοπό για τον οποίο ιδρύονται και επιδιώκουν και με βάση τα εξής κριτήρια διάκρισης </w:t>
      </w:r>
      <w:r w:rsidRPr="002F30A0">
        <w:rPr>
          <w:rFonts w:ascii="Bookman Old Style" w:hAnsi="Bookman Old Style" w:cs="Arial"/>
          <w:color w:val="202122"/>
        </w:rPr>
        <w:sym w:font="Wingdings" w:char="F0E0"/>
      </w:r>
      <w:r>
        <w:rPr>
          <w:rFonts w:ascii="Bookman Old Style" w:hAnsi="Bookman Old Style" w:cs="Arial"/>
          <w:color w:val="202122"/>
        </w:rPr>
        <w:t xml:space="preserve"> 1) Τυπικό κριτήριο : χαρακτηρίζονται ως </w:t>
      </w:r>
      <w:proofErr w:type="spellStart"/>
      <w:r>
        <w:rPr>
          <w:rFonts w:ascii="Bookman Old Style" w:hAnsi="Bookman Old Style" w:cs="Arial"/>
          <w:color w:val="202122"/>
        </w:rPr>
        <w:t>νπδδ</w:t>
      </w:r>
      <w:proofErr w:type="spellEnd"/>
      <w:r>
        <w:rPr>
          <w:rFonts w:ascii="Bookman Old Style" w:hAnsi="Bookman Old Style" w:cs="Arial"/>
          <w:color w:val="202122"/>
        </w:rPr>
        <w:t xml:space="preserve"> από το Νόμο, 2) Ουσιαστικό κριτήριο: ασκούν δημόσια εξουσία, διακρίνονται σε:</w:t>
      </w:r>
    </w:p>
    <w:p w:rsidR="003509CB" w:rsidRDefault="00825192" w:rsidP="003509CB">
      <w:pPr>
        <w:shd w:val="clear" w:color="auto" w:fill="FFFFFF"/>
        <w:spacing w:before="100" w:beforeAutospacing="1" w:after="24" w:line="240" w:lineRule="auto"/>
        <w:rPr>
          <w:rFonts w:ascii="Bookman Old Style" w:hAnsi="Bookman Old Style" w:cs="Arial"/>
          <w:sz w:val="24"/>
          <w:szCs w:val="24"/>
        </w:rPr>
      </w:pPr>
      <w:hyperlink r:id="rId7" w:tooltip="Νομικό Πρόσωπο Δημοσίου Δικαίου" w:history="1">
        <w:r w:rsidR="003509CB">
          <w:rPr>
            <w:rStyle w:val="-"/>
            <w:rFonts w:ascii="Bookman Old Style" w:hAnsi="Bookman Old Style" w:cs="Arial"/>
            <w:color w:val="auto"/>
            <w:sz w:val="24"/>
            <w:szCs w:val="24"/>
          </w:rPr>
          <w:t>Νομικά Πρόσωπα Δημοσίου Δικαίου</w:t>
        </w:r>
      </w:hyperlink>
      <w:r w:rsidR="003509CB">
        <w:rPr>
          <w:rFonts w:ascii="Bookman Old Style" w:hAnsi="Bookman Old Style" w:cs="Arial"/>
          <w:sz w:val="24"/>
          <w:szCs w:val="24"/>
        </w:rPr>
        <w:t> </w:t>
      </w:r>
      <w:r w:rsidR="003509CB">
        <w:rPr>
          <w:rFonts w:ascii="Bookman Old Style" w:hAnsi="Bookman Old Style" w:cs="Arial"/>
          <w:color w:val="202122"/>
          <w:sz w:val="24"/>
          <w:szCs w:val="24"/>
        </w:rPr>
        <w:t xml:space="preserve">(ΝΠΔΔ): </w:t>
      </w:r>
      <w:r w:rsidR="003509CB">
        <w:rPr>
          <w:rFonts w:ascii="Bookman Old Style" w:eastAsia="Times New Roman" w:hAnsi="Bookman Old Style" w:cs="Arial"/>
          <w:sz w:val="24"/>
          <w:szCs w:val="24"/>
        </w:rPr>
        <w:t>Ιδρύονται με πράξη του κράτους κυρίως με Νόμο για να ασκήσουν δημόσια εξουσία</w:t>
      </w:r>
      <w:r w:rsidR="003509CB">
        <w:rPr>
          <w:rFonts w:ascii="Bookman Old Style" w:hAnsi="Bookman Old Style" w:cs="Arial"/>
          <w:color w:val="202122"/>
          <w:sz w:val="24"/>
          <w:szCs w:val="24"/>
        </w:rPr>
        <w:t xml:space="preserve"> εξυπηρέτηση και την επιτέλεση κρατικής λειτουργίας ή υπηρεσίας</w:t>
      </w:r>
      <w:r w:rsidR="003509CB">
        <w:rPr>
          <w:rFonts w:ascii="Bookman Old Style" w:eastAsia="Times New Roman" w:hAnsi="Bookman Old Style" w:cs="Arial"/>
          <w:sz w:val="24"/>
          <w:szCs w:val="24"/>
        </w:rPr>
        <w:t>. Ρυθμίζονται κατά βάση από τους ιδρυτικούς τους νόμους, που διέπονται από το δημόσιο δίκαιο</w:t>
      </w:r>
      <w:r w:rsidR="003509CB">
        <w:rPr>
          <w:rFonts w:ascii="Bookman Old Style" w:hAnsi="Bookman Old Style" w:cs="Arial"/>
          <w:color w:val="202122"/>
          <w:sz w:val="24"/>
          <w:szCs w:val="24"/>
        </w:rPr>
        <w:t>. Πρότυπο Νομικού Προσώπου Δημοσίου Δικαίου είναι (κατά λειτουργία) η ίδια η Πολιτεία (το Κράτος) άλλα χαρακτηριστικά νομικά πρόσωπα δημοσίου δικαίου είναι οι </w:t>
      </w:r>
      <w:hyperlink r:id="rId8" w:tooltip="Οργανισμοί τοπικής αυτοδιοίκησης" w:history="1">
        <w:r w:rsidR="003509CB">
          <w:rPr>
            <w:rStyle w:val="-"/>
            <w:rFonts w:ascii="Bookman Old Style" w:hAnsi="Bookman Old Style" w:cs="Arial"/>
            <w:color w:val="auto"/>
            <w:sz w:val="24"/>
            <w:szCs w:val="24"/>
            <w:u w:val="none"/>
          </w:rPr>
          <w:t>Οργανισμοί τοπικής αυτοδιοίκησης</w:t>
        </w:r>
      </w:hyperlink>
      <w:r w:rsidR="003509CB">
        <w:rPr>
          <w:rFonts w:ascii="Bookman Old Style" w:hAnsi="Bookman Old Style" w:cs="Arial"/>
          <w:sz w:val="24"/>
          <w:szCs w:val="24"/>
        </w:rPr>
        <w:t> (</w:t>
      </w:r>
      <w:hyperlink r:id="rId9" w:tooltip="Δήμος" w:history="1">
        <w:r w:rsidR="003509CB">
          <w:rPr>
            <w:rStyle w:val="-"/>
            <w:rFonts w:ascii="Bookman Old Style" w:hAnsi="Bookman Old Style" w:cs="Arial"/>
            <w:color w:val="auto"/>
            <w:sz w:val="24"/>
            <w:szCs w:val="24"/>
            <w:u w:val="none"/>
          </w:rPr>
          <w:t>δήμοι</w:t>
        </w:r>
      </w:hyperlink>
      <w:r w:rsidR="003509CB">
        <w:rPr>
          <w:rFonts w:ascii="Bookman Old Style" w:hAnsi="Bookman Old Style" w:cs="Arial"/>
          <w:sz w:val="24"/>
          <w:szCs w:val="24"/>
        </w:rPr>
        <w:t> και </w:t>
      </w:r>
      <w:hyperlink r:id="rId10" w:tooltip="Περιφέρεια" w:history="1">
        <w:r w:rsidR="003509CB">
          <w:rPr>
            <w:rStyle w:val="-"/>
            <w:rFonts w:ascii="Bookman Old Style" w:hAnsi="Bookman Old Style" w:cs="Arial"/>
            <w:color w:val="auto"/>
            <w:sz w:val="24"/>
            <w:szCs w:val="24"/>
            <w:u w:val="none"/>
          </w:rPr>
          <w:t>περιφέρειες</w:t>
        </w:r>
      </w:hyperlink>
      <w:r w:rsidR="003509CB">
        <w:rPr>
          <w:rFonts w:ascii="Bookman Old Style" w:hAnsi="Bookman Old Style" w:cs="Arial"/>
          <w:sz w:val="24"/>
          <w:szCs w:val="24"/>
        </w:rPr>
        <w:t>) η </w:t>
      </w:r>
      <w:hyperlink r:id="rId11" w:tooltip="Εκκλησία της Ελλάδος" w:history="1">
        <w:r w:rsidR="003509CB">
          <w:rPr>
            <w:rStyle w:val="-"/>
            <w:rFonts w:ascii="Bookman Old Style" w:hAnsi="Bookman Old Style" w:cs="Arial"/>
            <w:color w:val="auto"/>
            <w:sz w:val="24"/>
            <w:szCs w:val="24"/>
            <w:u w:val="none"/>
          </w:rPr>
          <w:t>Εκκλησία της Ελλάδος</w:t>
        </w:r>
      </w:hyperlink>
      <w:r w:rsidR="003509CB">
        <w:rPr>
          <w:rFonts w:ascii="Bookman Old Style" w:hAnsi="Bookman Old Style" w:cs="Arial"/>
          <w:sz w:val="24"/>
          <w:szCs w:val="24"/>
        </w:rPr>
        <w:t>, το </w:t>
      </w:r>
      <w:hyperlink r:id="rId12" w:tooltip="Ν.Α.Τ." w:history="1">
        <w:r w:rsidR="003509CB">
          <w:rPr>
            <w:rStyle w:val="-"/>
            <w:rFonts w:ascii="Bookman Old Style" w:hAnsi="Bookman Old Style" w:cs="Arial"/>
            <w:color w:val="auto"/>
            <w:sz w:val="24"/>
            <w:szCs w:val="24"/>
            <w:u w:val="none"/>
          </w:rPr>
          <w:t>Ν.Α.Τ.</w:t>
        </w:r>
      </w:hyperlink>
      <w:r w:rsidR="003509CB">
        <w:rPr>
          <w:rFonts w:ascii="Bookman Old Style" w:hAnsi="Bookman Old Style" w:cs="Arial"/>
          <w:sz w:val="24"/>
          <w:szCs w:val="24"/>
        </w:rPr>
        <w:t>, ο </w:t>
      </w:r>
      <w:hyperlink r:id="rId13" w:tooltip="Ι.Κ.Α." w:history="1">
        <w:r w:rsidR="003509CB">
          <w:rPr>
            <w:rStyle w:val="-"/>
            <w:rFonts w:ascii="Bookman Old Style" w:hAnsi="Bookman Old Style" w:cs="Arial"/>
            <w:color w:val="auto"/>
            <w:sz w:val="24"/>
            <w:szCs w:val="24"/>
            <w:u w:val="none"/>
          </w:rPr>
          <w:t>Ε.Φ.Κ.Α.</w:t>
        </w:r>
      </w:hyperlink>
      <w:r w:rsidR="003509CB">
        <w:rPr>
          <w:rFonts w:ascii="Bookman Old Style" w:hAnsi="Bookman Old Style" w:cs="Arial"/>
          <w:sz w:val="24"/>
          <w:szCs w:val="24"/>
        </w:rPr>
        <w:t> κλπ. και</w:t>
      </w:r>
    </w:p>
    <w:p w:rsidR="003509CB" w:rsidRDefault="00825192" w:rsidP="003509CB">
      <w:pPr>
        <w:shd w:val="clear" w:color="auto" w:fill="FFFFFF"/>
        <w:spacing w:after="360" w:line="240" w:lineRule="auto"/>
        <w:textAlignment w:val="baseline"/>
        <w:rPr>
          <w:rFonts w:ascii="Bookman Old Style" w:eastAsia="Times New Roman" w:hAnsi="Bookman Old Style" w:cs="Arial"/>
          <w:sz w:val="24"/>
          <w:szCs w:val="24"/>
        </w:rPr>
      </w:pPr>
      <w:hyperlink r:id="rId14" w:tooltip="Νομικό Πρόσωπο Ιδιωτικού Δικαίου (δεν έχει γραφτεί ακόμα)" w:history="1">
        <w:r w:rsidR="003509CB">
          <w:rPr>
            <w:rStyle w:val="-"/>
            <w:rFonts w:ascii="Bookman Old Style" w:hAnsi="Bookman Old Style" w:cs="Arial"/>
            <w:color w:val="auto"/>
            <w:sz w:val="24"/>
            <w:szCs w:val="24"/>
          </w:rPr>
          <w:t>Νομικά Πρόσωπα Ιδιωτικού Δικαίου</w:t>
        </w:r>
      </w:hyperlink>
      <w:r w:rsidR="003509CB">
        <w:rPr>
          <w:rFonts w:ascii="Bookman Old Style" w:hAnsi="Bookman Old Style" w:cs="Arial"/>
          <w:color w:val="202122"/>
          <w:sz w:val="24"/>
          <w:szCs w:val="24"/>
        </w:rPr>
        <w:t> (ΝΠΙΔ): Χαρακτηρίζονται εκείνα που ιδρύονται από ιδιώτες και συνεπώς ακολουθούν τους κανόνες του ιδιωτικού δικαίου.</w:t>
      </w:r>
      <w:r w:rsidR="003509CB">
        <w:rPr>
          <w:rFonts w:ascii="Bookman Old Style" w:eastAsia="Times New Roman" w:hAnsi="Bookman Old Style" w:cs="Arial"/>
          <w:sz w:val="24"/>
          <w:szCs w:val="24"/>
        </w:rPr>
        <w:t xml:space="preserve"> </w:t>
      </w:r>
    </w:p>
    <w:p w:rsidR="003509CB" w:rsidRDefault="003509CB" w:rsidP="003509CB">
      <w:pPr>
        <w:shd w:val="clear" w:color="auto" w:fill="FFFFFF"/>
        <w:spacing w:after="360" w:line="240" w:lineRule="auto"/>
        <w:textAlignment w:val="baseline"/>
        <w:rPr>
          <w:rFonts w:ascii="Bookman Old Style" w:eastAsia="Times New Roman" w:hAnsi="Bookman Old Style" w:cs="Arial"/>
          <w:sz w:val="24"/>
          <w:szCs w:val="24"/>
        </w:rPr>
      </w:pPr>
      <w:r>
        <w:rPr>
          <w:rFonts w:ascii="Bookman Old Style" w:eastAsia="Times New Roman" w:hAnsi="Bookman Old Style" w:cs="Arial"/>
          <w:sz w:val="24"/>
          <w:szCs w:val="24"/>
        </w:rPr>
        <w:t xml:space="preserve">Διακρίνονται σε: α) </w:t>
      </w:r>
      <w:r>
        <w:rPr>
          <w:rFonts w:ascii="Bookman Old Style" w:eastAsia="Times New Roman" w:hAnsi="Bookman Old Style" w:cs="Arial"/>
          <w:sz w:val="24"/>
          <w:szCs w:val="24"/>
          <w:bdr w:val="none" w:sz="0" w:space="0" w:color="auto" w:frame="1"/>
        </w:rPr>
        <w:t>Νομικά Πρόσωπα Αστικού δικαίου</w:t>
      </w:r>
      <w:r>
        <w:rPr>
          <w:rFonts w:ascii="Bookman Old Style" w:eastAsia="Times New Roman" w:hAnsi="Bookman Old Style" w:cs="Arial"/>
          <w:sz w:val="24"/>
          <w:szCs w:val="24"/>
        </w:rPr>
        <w:t xml:space="preserve"> (σωματείο, ίδρυμα, επιτροπή εράνων κλπ ) και σε β) </w:t>
      </w:r>
      <w:r>
        <w:rPr>
          <w:rFonts w:ascii="Bookman Old Style" w:eastAsia="Times New Roman" w:hAnsi="Bookman Old Style" w:cs="Arial"/>
          <w:sz w:val="24"/>
          <w:szCs w:val="24"/>
          <w:bdr w:val="none" w:sz="0" w:space="0" w:color="auto" w:frame="1"/>
        </w:rPr>
        <w:t>Νομικά Πρόσωπα Εμπορικού δικαίου</w:t>
      </w:r>
      <w:r>
        <w:rPr>
          <w:rFonts w:ascii="Bookman Old Style" w:eastAsia="Times New Roman" w:hAnsi="Bookman Old Style" w:cs="Arial"/>
          <w:sz w:val="24"/>
          <w:szCs w:val="24"/>
        </w:rPr>
        <w:t> (ομόρρυθμη εταιρεία Ο.Ε, Ετερόρρυθμοι εταιρεία Ε.Ε , εταιρεία Περιορισμένης  Ευθύνης  ΕΠΕ, Ανώνυμη εταιρεία  ΑΕ, Συνεταιρισμός)</w:t>
      </w:r>
    </w:p>
    <w:p w:rsidR="003509CB" w:rsidRDefault="003509CB" w:rsidP="003509CB">
      <w:pPr>
        <w:pStyle w:val="Web"/>
        <w:shd w:val="clear" w:color="auto" w:fill="FFFFFF"/>
        <w:spacing w:before="120" w:beforeAutospacing="0" w:after="120" w:afterAutospacing="0"/>
        <w:rPr>
          <w:rFonts w:ascii="Bookman Old Style" w:hAnsi="Bookman Old Style" w:cs="Arial"/>
          <w:color w:val="202122"/>
        </w:rPr>
      </w:pPr>
      <w:r>
        <w:rPr>
          <w:rFonts w:ascii="Bookman Old Style" w:hAnsi="Bookman Old Style" w:cs="Arial"/>
          <w:color w:val="202122"/>
        </w:rPr>
        <w:t>[Επίσης μπορεί να χαρακτηριστούν ως νομικά πρόσωπα </w:t>
      </w:r>
      <w:r>
        <w:rPr>
          <w:rFonts w:ascii="Bookman Old Style" w:hAnsi="Bookman Old Style" w:cs="Arial"/>
          <w:i/>
          <w:iCs/>
          <w:color w:val="202122"/>
        </w:rPr>
        <w:t>κερδοσκοπικού</w:t>
      </w:r>
      <w:r>
        <w:rPr>
          <w:rFonts w:ascii="Bookman Old Style" w:hAnsi="Bookman Old Style" w:cs="Arial"/>
          <w:color w:val="202122"/>
        </w:rPr>
        <w:t> ή </w:t>
      </w:r>
      <w:r>
        <w:rPr>
          <w:rFonts w:ascii="Bookman Old Style" w:hAnsi="Bookman Old Style" w:cs="Arial"/>
          <w:i/>
          <w:iCs/>
          <w:color w:val="202122"/>
        </w:rPr>
        <w:t>μη κερδοσκοπικού</w:t>
      </w:r>
      <w:r>
        <w:rPr>
          <w:rFonts w:ascii="Bookman Old Style" w:hAnsi="Bookman Old Style" w:cs="Arial"/>
          <w:color w:val="202122"/>
        </w:rPr>
        <w:t xml:space="preserve"> χαρακτήρα. Ο χαρακτηρισμός μπορεί να περιλαμβάνεται στο καταστατικό όμως ελέγχεται από την αρμόδια ΔΟΥ. Τα νομικά πρόσωπα μη κερδοσκοπικού χαρακτήρα διαφέρουν μόνο στο γεγονός ότι δεν διανέμουν κέρδη, αλλά διαθέτουν τα οικονομικά πλεονάσματα για την εξυπηρέτηση του σκοπού τους π.χ. σύλλογοι γονέων και κηδεμόνων]. </w:t>
      </w:r>
    </w:p>
    <w:p w:rsidR="003509CB" w:rsidRDefault="003509CB" w:rsidP="002F30A0">
      <w:pPr>
        <w:rPr>
          <w:rFonts w:ascii="Bookman Old Style" w:eastAsia="Times New Roman" w:hAnsi="Bookman Old Style" w:cs="Arial"/>
          <w:b/>
          <w:sz w:val="24"/>
          <w:szCs w:val="24"/>
        </w:rPr>
      </w:pPr>
    </w:p>
    <w:p w:rsidR="002F30A0" w:rsidRDefault="002F30A0" w:rsidP="002F30A0">
      <w:pPr>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ΓΕΝΙΚΕΣ ΔΙΑΤΑΞΕΙΣ </w:t>
      </w:r>
    </w:p>
    <w:p w:rsidR="002F30A0" w:rsidRDefault="002F30A0" w:rsidP="002F30A0">
      <w:pPr>
        <w:pStyle w:val="a3"/>
        <w:numPr>
          <w:ilvl w:val="0"/>
          <w:numId w:val="4"/>
        </w:numPr>
        <w:rPr>
          <w:rFonts w:ascii="Bookman Old Style" w:eastAsia="Times New Roman" w:hAnsi="Bookman Old Style" w:cs="Arial"/>
          <w:sz w:val="24"/>
          <w:szCs w:val="24"/>
        </w:rPr>
      </w:pPr>
      <w:r w:rsidRPr="002F30A0">
        <w:rPr>
          <w:rFonts w:ascii="Bookman Old Style" w:eastAsia="Times New Roman" w:hAnsi="Bookman Old Style" w:cs="Arial"/>
          <w:sz w:val="24"/>
          <w:szCs w:val="24"/>
        </w:rPr>
        <w:t xml:space="preserve">Για τη σύσταση του </w:t>
      </w:r>
      <w:proofErr w:type="spellStart"/>
      <w:r w:rsidRPr="002F30A0">
        <w:rPr>
          <w:rFonts w:ascii="Bookman Old Style" w:eastAsia="Times New Roman" w:hAnsi="Bookman Old Style" w:cs="Arial"/>
          <w:sz w:val="24"/>
          <w:szCs w:val="24"/>
        </w:rPr>
        <w:t>ν.π</w:t>
      </w:r>
      <w:proofErr w:type="spellEnd"/>
      <w:r w:rsidRPr="002F30A0">
        <w:rPr>
          <w:rFonts w:ascii="Bookman Old Style" w:eastAsia="Times New Roman" w:hAnsi="Bookman Old Style" w:cs="Arial"/>
          <w:sz w:val="24"/>
          <w:szCs w:val="24"/>
        </w:rPr>
        <w:t xml:space="preserve">.  </w:t>
      </w:r>
      <w:r>
        <w:rPr>
          <w:rFonts w:ascii="Bookman Old Style" w:eastAsia="Times New Roman" w:hAnsi="Bookman Old Style" w:cs="Arial"/>
          <w:sz w:val="24"/>
          <w:szCs w:val="24"/>
        </w:rPr>
        <w:t xml:space="preserve">απαιτείται έγγραφος τύπος, καθώς και καταστατικό που ρυθμίζει τους όρους λειτουργίας και διοίκησης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w:t>
      </w:r>
    </w:p>
    <w:p w:rsidR="002F30A0" w:rsidRDefault="00C707D3" w:rsidP="002F30A0">
      <w:pPr>
        <w:pStyle w:val="a3"/>
        <w:numPr>
          <w:ilvl w:val="0"/>
          <w:numId w:val="4"/>
        </w:numPr>
        <w:rPr>
          <w:rFonts w:ascii="Bookman Old Style" w:eastAsia="Times New Roman" w:hAnsi="Bookman Old Style" w:cs="Arial"/>
          <w:sz w:val="24"/>
          <w:szCs w:val="24"/>
        </w:rPr>
      </w:pPr>
      <w:r>
        <w:rPr>
          <w:rFonts w:ascii="Bookman Old Style" w:eastAsia="Times New Roman" w:hAnsi="Bookman Old Style" w:cs="Arial"/>
          <w:sz w:val="24"/>
          <w:szCs w:val="24"/>
        </w:rPr>
        <w:t xml:space="preserve">α) </w:t>
      </w:r>
      <w:r w:rsidR="002F30A0">
        <w:rPr>
          <w:rFonts w:ascii="Bookman Old Style" w:eastAsia="Times New Roman" w:hAnsi="Bookman Old Style" w:cs="Arial"/>
          <w:sz w:val="24"/>
          <w:szCs w:val="24"/>
        </w:rPr>
        <w:t>Ικανότητα δικαίου</w:t>
      </w:r>
      <w:r>
        <w:rPr>
          <w:rFonts w:ascii="Bookman Old Style" w:eastAsia="Times New Roman" w:hAnsi="Bookman Old Style" w:cs="Arial"/>
          <w:sz w:val="24"/>
          <w:szCs w:val="24"/>
        </w:rPr>
        <w:t xml:space="preserve"> </w:t>
      </w:r>
      <w:r w:rsidRPr="00C707D3">
        <w:rPr>
          <w:rFonts w:ascii="Bookman Old Style" w:eastAsia="Times New Roman" w:hAnsi="Bookman Old Style" w:cs="Arial"/>
          <w:sz w:val="24"/>
          <w:szCs w:val="24"/>
        </w:rPr>
        <w:sym w:font="Wingdings" w:char="F0E0"/>
      </w:r>
      <w:r>
        <w:rPr>
          <w:rFonts w:ascii="Bookman Old Style" w:eastAsia="Times New Roman" w:hAnsi="Bookman Old Style" w:cs="Arial"/>
          <w:sz w:val="24"/>
          <w:szCs w:val="24"/>
        </w:rPr>
        <w:t xml:space="preserve"> ικανότητα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να είναι υποκείμενο δικαιωμάτων και υποχρεώσεων, β) ικανότητα για δικαιοπραξία </w:t>
      </w:r>
      <w:r w:rsidRPr="00C707D3">
        <w:rPr>
          <w:rFonts w:ascii="Bookman Old Style" w:eastAsia="Times New Roman" w:hAnsi="Bookman Old Style" w:cs="Arial"/>
          <w:sz w:val="24"/>
          <w:szCs w:val="24"/>
        </w:rPr>
        <w:sym w:font="Wingdings" w:char="F0E0"/>
      </w:r>
      <w:r>
        <w:rPr>
          <w:rFonts w:ascii="Bookman Old Style" w:eastAsia="Times New Roman" w:hAnsi="Bookman Old Style" w:cs="Arial"/>
          <w:sz w:val="24"/>
          <w:szCs w:val="24"/>
        </w:rPr>
        <w:t xml:space="preserve"> το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έχει βούληση την οποία εκφράζει μέσω των νομίμων οργάνων του γ) ικανότητα για αδικοπραξία </w:t>
      </w:r>
      <w:r w:rsidRPr="00C707D3">
        <w:rPr>
          <w:rFonts w:ascii="Bookman Old Style" w:eastAsia="Times New Roman" w:hAnsi="Bookman Old Style" w:cs="Arial"/>
          <w:sz w:val="24"/>
          <w:szCs w:val="24"/>
        </w:rPr>
        <w:sym w:font="Wingdings" w:char="F0E0"/>
      </w:r>
      <w:r>
        <w:rPr>
          <w:rFonts w:ascii="Bookman Old Style" w:eastAsia="Times New Roman" w:hAnsi="Bookman Old Style" w:cs="Arial"/>
          <w:sz w:val="24"/>
          <w:szCs w:val="24"/>
        </w:rPr>
        <w:t xml:space="preserve"> υπό προϋποθέσεις που τάσσει ο νόμος το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ευθύνεται για τις πράξεις των οργάνων του.</w:t>
      </w:r>
    </w:p>
    <w:p w:rsidR="00C707D3" w:rsidRDefault="00C707D3" w:rsidP="002F30A0">
      <w:pPr>
        <w:pStyle w:val="a3"/>
        <w:numPr>
          <w:ilvl w:val="0"/>
          <w:numId w:val="4"/>
        </w:numPr>
        <w:rPr>
          <w:rFonts w:ascii="Bookman Old Style" w:eastAsia="Times New Roman" w:hAnsi="Bookman Old Style" w:cs="Arial"/>
          <w:sz w:val="24"/>
          <w:szCs w:val="24"/>
        </w:rPr>
      </w:pPr>
      <w:r>
        <w:rPr>
          <w:rFonts w:ascii="Bookman Old Style" w:eastAsia="Times New Roman" w:hAnsi="Bookman Old Style" w:cs="Arial"/>
          <w:sz w:val="24"/>
          <w:szCs w:val="24"/>
        </w:rPr>
        <w:t xml:space="preserve">Στοιχεία εξατομίκευσης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 Επωνυμία και έδρα (ο τόπος που λειτουργεί η διοίκηση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w:t>
      </w:r>
    </w:p>
    <w:p w:rsidR="00C707D3" w:rsidRDefault="00C707D3" w:rsidP="002F30A0">
      <w:pPr>
        <w:pStyle w:val="a3"/>
        <w:numPr>
          <w:ilvl w:val="0"/>
          <w:numId w:val="4"/>
        </w:numPr>
        <w:rPr>
          <w:rFonts w:ascii="Bookman Old Style" w:eastAsia="Times New Roman" w:hAnsi="Bookman Old Style" w:cs="Arial"/>
          <w:sz w:val="24"/>
          <w:szCs w:val="24"/>
        </w:rPr>
      </w:pPr>
      <w:r>
        <w:rPr>
          <w:rFonts w:ascii="Bookman Old Style" w:eastAsia="Times New Roman" w:hAnsi="Bookman Old Style" w:cs="Arial"/>
          <w:sz w:val="24"/>
          <w:szCs w:val="24"/>
        </w:rPr>
        <w:t xml:space="preserve">Διοίκηση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 ένα ή περισσότερα πρόσωπα που επιμελούνται των υποθέσεων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για λογαριασμό του και το αντιπροσωπεύουν δικαστικά και εξώδικα (κατάρτιση δικαιοπραξιών με τρίτους). Οι δικαιοπραξίες που ενεργούν τα όργανα της διοίκησης , υπό την ιδιότητά τους και μέσα στα όρια </w:t>
      </w:r>
      <w:r>
        <w:rPr>
          <w:rFonts w:ascii="Bookman Old Style" w:eastAsia="Times New Roman" w:hAnsi="Bookman Old Style" w:cs="Arial"/>
          <w:sz w:val="24"/>
          <w:szCs w:val="24"/>
        </w:rPr>
        <w:lastRenderedPageBreak/>
        <w:t xml:space="preserve">της εξουσίας που τους δίνεται, θεωρούνται πράξεις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και το δεσμεύουν.</w:t>
      </w:r>
    </w:p>
    <w:p w:rsidR="00A56102" w:rsidRDefault="00A56102" w:rsidP="002F30A0">
      <w:pPr>
        <w:pStyle w:val="a3"/>
        <w:numPr>
          <w:ilvl w:val="0"/>
          <w:numId w:val="4"/>
        </w:numPr>
        <w:rPr>
          <w:rFonts w:ascii="Bookman Old Style" w:eastAsia="Times New Roman" w:hAnsi="Bookman Old Style" w:cs="Arial"/>
          <w:sz w:val="24"/>
          <w:szCs w:val="24"/>
        </w:rPr>
      </w:pPr>
      <w:r>
        <w:rPr>
          <w:rFonts w:ascii="Bookman Old Style" w:eastAsia="Times New Roman" w:hAnsi="Bookman Old Style" w:cs="Arial"/>
          <w:sz w:val="24"/>
          <w:szCs w:val="24"/>
        </w:rPr>
        <w:t xml:space="preserve">Τέλος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 Η διάλυση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η οποία επισυμβαίνει ανάλογα με το είδος του, επιφέρει λήξη της δραστηριότητάς του. Ακολουθεί το στάδιο της εκκαθάρισης, όπου το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xml:space="preserve">. υπάρχει μόνο για της ανάγκες της. Κατά το στάδιο αυτό γίνεται τακτοποίηση των περιουσιακών σχέσεων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με ρευστοποίηση του ενεργητικού του.</w:t>
      </w:r>
    </w:p>
    <w:p w:rsidR="00A56102" w:rsidRDefault="00A56102" w:rsidP="00A56102">
      <w:pPr>
        <w:ind w:left="360"/>
        <w:rPr>
          <w:rFonts w:ascii="Bookman Old Style" w:eastAsia="Times New Roman" w:hAnsi="Bookman Old Style" w:cs="Arial"/>
          <w:b/>
          <w:sz w:val="24"/>
          <w:szCs w:val="24"/>
        </w:rPr>
      </w:pPr>
      <w:r w:rsidRPr="00A56102">
        <w:rPr>
          <w:rFonts w:ascii="Bookman Old Style" w:eastAsia="Times New Roman" w:hAnsi="Bookman Old Style" w:cs="Arial"/>
          <w:b/>
          <w:sz w:val="24"/>
          <w:szCs w:val="24"/>
        </w:rPr>
        <w:t xml:space="preserve">ΕΙΔΙΚΕΣ ΡΥΘΜΙΣΕΙΣ </w:t>
      </w:r>
    </w:p>
    <w:p w:rsidR="00A56102" w:rsidRDefault="00A56102" w:rsidP="00A56102">
      <w:pPr>
        <w:ind w:left="360"/>
        <w:rPr>
          <w:rFonts w:ascii="Bookman Old Style" w:eastAsia="Times New Roman" w:hAnsi="Bookman Old Style" w:cs="Arial"/>
          <w:sz w:val="24"/>
          <w:szCs w:val="24"/>
        </w:rPr>
      </w:pPr>
      <w:r w:rsidRPr="004A6242">
        <w:rPr>
          <w:rFonts w:ascii="Bookman Old Style" w:eastAsia="Times New Roman" w:hAnsi="Bookman Old Style" w:cs="Arial"/>
          <w:b/>
          <w:sz w:val="24"/>
          <w:szCs w:val="24"/>
        </w:rPr>
        <w:t>Α. ΣΩΜΑΤΕΙΟ :</w:t>
      </w:r>
      <w:r>
        <w:rPr>
          <w:rFonts w:ascii="Bookman Old Style" w:eastAsia="Times New Roman" w:hAnsi="Bookman Old Style" w:cs="Arial"/>
          <w:sz w:val="24"/>
          <w:szCs w:val="24"/>
        </w:rPr>
        <w:t xml:space="preserve"> Ένωση είκοσι (20) τουλάχιστον προσώπων που επιδιώκει σκοπό μη κερδοσκοπικό (π.χ. καλλιτεχνικό, φιλανθρωπικό, οικονομικό κλπ)</w:t>
      </w:r>
    </w:p>
    <w:p w:rsidR="000B54BA" w:rsidRDefault="00A56102"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 xml:space="preserve">Απαιτείται έγγραφη συστατική πράξη και καταστατικό, καθώς και διαδικασία ενώπιον του Μονομελούς Πρωτοδικείου </w:t>
      </w:r>
      <w:r w:rsidR="000B54BA">
        <w:rPr>
          <w:rFonts w:ascii="Bookman Old Style" w:eastAsia="Times New Roman" w:hAnsi="Bookman Old Style" w:cs="Arial"/>
          <w:sz w:val="24"/>
          <w:szCs w:val="24"/>
        </w:rPr>
        <w:t>της περιφέρειας της έδρας του για την αναγνώρισή του με δικαστική απόφαση και τήρηση διατυπώσεων δημοσίευσης, προκειμένου να αποκτήσει νομική προσωπικότητα.</w:t>
      </w:r>
    </w:p>
    <w:p w:rsidR="000B54BA" w:rsidRDefault="000B54BA"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 xml:space="preserve">Το Διοικητικό Συμβούλιο (Δ.Σ.) είναι το εκτελεστικό όργανο του </w:t>
      </w:r>
      <w:proofErr w:type="spellStart"/>
      <w:r>
        <w:rPr>
          <w:rFonts w:ascii="Bookman Old Style" w:eastAsia="Times New Roman" w:hAnsi="Bookman Old Style" w:cs="Arial"/>
          <w:sz w:val="24"/>
          <w:szCs w:val="24"/>
        </w:rPr>
        <w:t>ν.π</w:t>
      </w:r>
      <w:proofErr w:type="spellEnd"/>
      <w:r>
        <w:rPr>
          <w:rFonts w:ascii="Bookman Old Style" w:eastAsia="Times New Roman" w:hAnsi="Bookman Old Style" w:cs="Arial"/>
          <w:sz w:val="24"/>
          <w:szCs w:val="24"/>
        </w:rPr>
        <w:t>., δηλαδή διεκπεραιώνει και εκπροσωπεί</w:t>
      </w:r>
    </w:p>
    <w:p w:rsidR="000B54BA" w:rsidRDefault="000B54BA"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 xml:space="preserve">Η Γενική Συνέλευση (Γ.Σ.) του σωματείου αποτελεί το ανώτατο όργανό του με έλεγχο του Δ.Σ. και καίριες αποφάσεις για βασικά θέματα (εκλογή Δ.Σ., είσοδος ή αποβολή μέλους, τροποποίηση καταστατικού κλπ) </w:t>
      </w:r>
    </w:p>
    <w:p w:rsidR="004A6242" w:rsidRDefault="004A6242"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Διάλυση : α) αυτοδικαίως (όταν περάσει ο χρόνος για τον οποίο συστάθηκε ή τα μέλη &lt;10), β) με απόφαση της Γ.Σ. και γ) με τελεσίδικη δικαστική απόφαση (κατόπιν αιτήσεως του Δ.Σ. για λόγους που προβλέπονται στο νόμο)</w:t>
      </w:r>
    </w:p>
    <w:p w:rsidR="004A6242" w:rsidRDefault="004A6242" w:rsidP="00A56102">
      <w:pPr>
        <w:ind w:left="360"/>
        <w:rPr>
          <w:rFonts w:ascii="Bookman Old Style" w:eastAsia="Times New Roman" w:hAnsi="Bookman Old Style" w:cs="Arial"/>
          <w:sz w:val="24"/>
          <w:szCs w:val="24"/>
        </w:rPr>
      </w:pPr>
      <w:r w:rsidRPr="000B2345">
        <w:rPr>
          <w:rFonts w:ascii="Bookman Old Style" w:eastAsia="Times New Roman" w:hAnsi="Bookman Old Style" w:cs="Arial"/>
          <w:b/>
          <w:sz w:val="24"/>
          <w:szCs w:val="24"/>
        </w:rPr>
        <w:t>Β. ΙΔΡΥΜΑ:</w:t>
      </w:r>
      <w:r>
        <w:rPr>
          <w:rFonts w:ascii="Bookman Old Style" w:eastAsia="Times New Roman" w:hAnsi="Bookman Old Style" w:cs="Arial"/>
          <w:sz w:val="24"/>
          <w:szCs w:val="24"/>
        </w:rPr>
        <w:t xml:space="preserve"> Σύνολο περιουσίας για την εξυπηρέτηση ορισμένου σκοπού με νομική προσωπικότητα.</w:t>
      </w:r>
    </w:p>
    <w:p w:rsidR="004A6242" w:rsidRPr="000B2345" w:rsidRDefault="004A6242" w:rsidP="00A56102">
      <w:pPr>
        <w:ind w:left="360"/>
        <w:rPr>
          <w:rFonts w:ascii="Bookman Old Style" w:eastAsia="Times New Roman" w:hAnsi="Bookman Old Style" w:cs="Arial"/>
          <w:sz w:val="24"/>
          <w:szCs w:val="24"/>
          <w:u w:val="single"/>
        </w:rPr>
      </w:pPr>
      <w:r w:rsidRPr="000B2345">
        <w:rPr>
          <w:rFonts w:ascii="Bookman Old Style" w:eastAsia="Times New Roman" w:hAnsi="Bookman Old Style" w:cs="Arial"/>
          <w:sz w:val="24"/>
          <w:szCs w:val="24"/>
          <w:u w:val="single"/>
        </w:rPr>
        <w:t>Ίδρυση :</w:t>
      </w:r>
    </w:p>
    <w:p w:rsidR="00A56102" w:rsidRDefault="004A6242"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 xml:space="preserve">α) Ιδρυτική πράξη : με συμβολαιογραφικό έγγραφο ή διαθήκη, με τα οποία να καθορίζεται ο σκοπός του Ιδρύματος και η περιουσία που αφιερώνεται. </w:t>
      </w:r>
      <w:r w:rsidR="00A56102">
        <w:rPr>
          <w:rFonts w:ascii="Bookman Old Style" w:eastAsia="Times New Roman" w:hAnsi="Bookman Old Style" w:cs="Arial"/>
          <w:sz w:val="24"/>
          <w:szCs w:val="24"/>
        </w:rPr>
        <w:t xml:space="preserve"> </w:t>
      </w:r>
    </w:p>
    <w:p w:rsidR="004A6242" w:rsidRDefault="004A6242"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β) Οργανισμός (περιέχεται στην ιδρυτική πράξη ή στο Π.Δ. της έγκρισης) : καθορισμός επωνυμίας, έδρας, όροι διοίκησης και λειτουργίας.</w:t>
      </w:r>
    </w:p>
    <w:p w:rsidR="004A6242" w:rsidRDefault="004A6242"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lastRenderedPageBreak/>
        <w:t xml:space="preserve">Γ) Έκδοση Προεδρικού Διατάγματος (Π.Δ.) από τον </w:t>
      </w:r>
      <w:proofErr w:type="spellStart"/>
      <w:r>
        <w:rPr>
          <w:rFonts w:ascii="Bookman Old Style" w:eastAsia="Times New Roman" w:hAnsi="Bookman Old Style" w:cs="Arial"/>
          <w:sz w:val="24"/>
          <w:szCs w:val="24"/>
        </w:rPr>
        <w:t>ΠτΔ</w:t>
      </w:r>
      <w:proofErr w:type="spellEnd"/>
      <w:r>
        <w:rPr>
          <w:rFonts w:ascii="Bookman Old Style" w:eastAsia="Times New Roman" w:hAnsi="Bookman Old Style" w:cs="Arial"/>
          <w:sz w:val="24"/>
          <w:szCs w:val="24"/>
        </w:rPr>
        <w:t>, με το οποίο εγκρίνεται η σύσταση (κατόπιν ελέγχου νομιμότητας και σκοπιμότητας)</w:t>
      </w:r>
    </w:p>
    <w:p w:rsidR="004A6242" w:rsidRDefault="004A6242"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Δ) Δημοσίευση Π.Δ. στο ΦΕΚ (</w:t>
      </w:r>
      <w:r w:rsidRPr="000B2345">
        <w:rPr>
          <w:rFonts w:ascii="Bookman Old Style" w:eastAsia="Times New Roman" w:hAnsi="Bookman Old Style" w:cs="Arial"/>
          <w:sz w:val="24"/>
          <w:szCs w:val="24"/>
          <w:u w:val="single"/>
        </w:rPr>
        <w:t>απόκτηση νομικής προσωπικότητας</w:t>
      </w:r>
      <w:r>
        <w:rPr>
          <w:rFonts w:ascii="Bookman Old Style" w:eastAsia="Times New Roman" w:hAnsi="Bookman Old Style" w:cs="Arial"/>
          <w:sz w:val="24"/>
          <w:szCs w:val="24"/>
        </w:rPr>
        <w:t>)</w:t>
      </w:r>
    </w:p>
    <w:p w:rsidR="000B2345" w:rsidRDefault="000B2345" w:rsidP="00A56102">
      <w:pPr>
        <w:ind w:left="360"/>
        <w:rPr>
          <w:rFonts w:ascii="Bookman Old Style" w:eastAsia="Times New Roman" w:hAnsi="Bookman Old Style" w:cs="Arial"/>
          <w:sz w:val="24"/>
          <w:szCs w:val="24"/>
        </w:rPr>
      </w:pPr>
      <w:r w:rsidRPr="000B2345">
        <w:rPr>
          <w:rFonts w:ascii="Bookman Old Style" w:eastAsia="Times New Roman" w:hAnsi="Bookman Old Style" w:cs="Arial"/>
          <w:sz w:val="24"/>
          <w:szCs w:val="24"/>
          <w:u w:val="single"/>
        </w:rPr>
        <w:t>Διάλυση :</w:t>
      </w:r>
      <w:r>
        <w:rPr>
          <w:rFonts w:ascii="Bookman Old Style" w:eastAsia="Times New Roman" w:hAnsi="Bookman Old Style" w:cs="Arial"/>
          <w:sz w:val="24"/>
          <w:szCs w:val="24"/>
        </w:rPr>
        <w:t xml:space="preserve"> Αυτοδίκαια ή με Π.Δ.</w:t>
      </w:r>
    </w:p>
    <w:p w:rsidR="000B2345" w:rsidRDefault="000B2345" w:rsidP="00A56102">
      <w:pPr>
        <w:ind w:left="360"/>
        <w:rPr>
          <w:rFonts w:ascii="Bookman Old Style" w:eastAsia="Times New Roman" w:hAnsi="Bookman Old Style" w:cs="Arial"/>
          <w:sz w:val="24"/>
          <w:szCs w:val="24"/>
        </w:rPr>
      </w:pPr>
    </w:p>
    <w:p w:rsidR="000B2345" w:rsidRDefault="000B2345" w:rsidP="00A56102">
      <w:pPr>
        <w:ind w:left="360"/>
        <w:rPr>
          <w:rFonts w:ascii="Bookman Old Style" w:eastAsia="Times New Roman" w:hAnsi="Bookman Old Style" w:cs="Arial"/>
          <w:b/>
          <w:sz w:val="24"/>
          <w:szCs w:val="24"/>
        </w:rPr>
      </w:pPr>
      <w:r w:rsidRPr="000B2345">
        <w:rPr>
          <w:rFonts w:ascii="Bookman Old Style" w:eastAsia="Times New Roman" w:hAnsi="Bookman Old Style" w:cs="Arial"/>
          <w:b/>
          <w:sz w:val="24"/>
          <w:szCs w:val="24"/>
        </w:rPr>
        <w:t xml:space="preserve">Γ. </w:t>
      </w:r>
      <w:r>
        <w:rPr>
          <w:rFonts w:ascii="Bookman Old Style" w:eastAsia="Times New Roman" w:hAnsi="Bookman Old Style" w:cs="Arial"/>
          <w:b/>
          <w:sz w:val="24"/>
          <w:szCs w:val="24"/>
        </w:rPr>
        <w:t>ΑΣΤΙΚΗ ΕΤΑΙΡΕΙΑ</w:t>
      </w:r>
    </w:p>
    <w:p w:rsidR="000B2345" w:rsidRDefault="000B2345"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Είναι η σύμβαση μεταξύ δύο ή περισσότερων προσώπων, με την οποία αναλαμβάνουν την υποχρέωση να επιδιώξουν με κοινές εισφορές κοινό σκοπό, ιδίως οικονομικό ΟΧΙ όμως εμπορικό (γιατί τότε έχουμε εμπορική εταιρεία).</w:t>
      </w:r>
    </w:p>
    <w:p w:rsidR="000C370A" w:rsidRDefault="000C370A"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Η νομική της προσωπικότητα αποκτάται με την τήρηση των προϋποθέσεων και των όρων δημοσιότητας που προβλέπονται για τις ομόρρυθμες εταιρείες, δηλ. α) καταστατικό, β) κατάθεση του καταστατικού στην Υπηρεσία Μιας Στάσης, γ) καταχώριση εταιρείας στο ΓΕΜΗ (οπότε και αποκτά τη νομική της προσωπικότητα)</w:t>
      </w:r>
    </w:p>
    <w:p w:rsidR="000C370A" w:rsidRDefault="000C370A" w:rsidP="00A56102">
      <w:pPr>
        <w:ind w:left="360"/>
        <w:rPr>
          <w:rFonts w:ascii="Bookman Old Style" w:eastAsia="Times New Roman" w:hAnsi="Bookman Old Style" w:cs="Arial"/>
          <w:b/>
          <w:sz w:val="24"/>
          <w:szCs w:val="24"/>
        </w:rPr>
      </w:pPr>
    </w:p>
    <w:p w:rsidR="000B2345" w:rsidRPr="000B2345" w:rsidRDefault="000C370A" w:rsidP="00A56102">
      <w:pPr>
        <w:ind w:left="360"/>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Δ. </w:t>
      </w:r>
      <w:r w:rsidR="000B2345" w:rsidRPr="000B2345">
        <w:rPr>
          <w:rFonts w:ascii="Bookman Old Style" w:eastAsia="Times New Roman" w:hAnsi="Bookman Old Style" w:cs="Arial"/>
          <w:b/>
          <w:sz w:val="24"/>
          <w:szCs w:val="24"/>
        </w:rPr>
        <w:t>ΒΑΣΙΚΕΣ ΜΟΡΦΕΣ ΕΤΑΙΡΙΚΩΝ ΤΥΠΩΝ</w:t>
      </w:r>
    </w:p>
    <w:p w:rsidR="000B2345" w:rsidRDefault="000C370A"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ΠΡΟΣΩΠΙΚΕΣ – ΚΕΦΑΛΑΙΟΥΧΙΚΕΣ ΕΤΑΙΡΕΙΕΣ</w:t>
      </w:r>
    </w:p>
    <w:p w:rsidR="000C370A" w:rsidRDefault="000C370A"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 xml:space="preserve">Προσωπικές </w:t>
      </w:r>
      <w:r w:rsidRPr="000C370A">
        <w:rPr>
          <w:rFonts w:ascii="Bookman Old Style" w:eastAsia="Times New Roman" w:hAnsi="Bookman Old Style" w:cs="Arial"/>
          <w:sz w:val="24"/>
          <w:szCs w:val="24"/>
        </w:rPr>
        <w:sym w:font="Wingdings" w:char="F0E0"/>
      </w:r>
      <w:r>
        <w:rPr>
          <w:rFonts w:ascii="Bookman Old Style" w:eastAsia="Times New Roman" w:hAnsi="Bookman Old Style" w:cs="Arial"/>
          <w:sz w:val="24"/>
          <w:szCs w:val="24"/>
        </w:rPr>
        <w:t xml:space="preserve"> Ομόρρυθμη Εταιρεία (ΟΕ), Ετερόρρυθμη Εταιρεία (ΕΕ), Αφανής Εταιρεία</w:t>
      </w:r>
      <w:r w:rsidR="00E85F44">
        <w:rPr>
          <w:rFonts w:ascii="Bookman Old Style" w:eastAsia="Times New Roman" w:hAnsi="Bookman Old Style" w:cs="Arial"/>
          <w:sz w:val="24"/>
          <w:szCs w:val="24"/>
        </w:rPr>
        <w:t xml:space="preserve">, Ευρωπαϊκός Όμιλος Οικονομικού Σκοπού (ΕΟΟΣ) </w:t>
      </w:r>
    </w:p>
    <w:p w:rsidR="000C370A" w:rsidRDefault="000C370A"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 xml:space="preserve">Κεφαλαιουχικές </w:t>
      </w:r>
      <w:r w:rsidRPr="000C370A">
        <w:rPr>
          <w:rFonts w:ascii="Bookman Old Style" w:eastAsia="Times New Roman" w:hAnsi="Bookman Old Style" w:cs="Arial"/>
          <w:sz w:val="24"/>
          <w:szCs w:val="24"/>
        </w:rPr>
        <w:sym w:font="Wingdings" w:char="F0E0"/>
      </w:r>
      <w:r>
        <w:rPr>
          <w:rFonts w:ascii="Bookman Old Style" w:eastAsia="Times New Roman" w:hAnsi="Bookman Old Style" w:cs="Arial"/>
          <w:sz w:val="24"/>
          <w:szCs w:val="24"/>
        </w:rPr>
        <w:t xml:space="preserve"> Ανώνυμη Εταιρεία (ΑΕ), Εταιρεία Περιορισμένης Ευθύνης (ΕΠΕ), Ετερόρρυθμη </w:t>
      </w:r>
      <w:r w:rsidR="00E85F44">
        <w:rPr>
          <w:rFonts w:ascii="Bookman Old Style" w:eastAsia="Times New Roman" w:hAnsi="Bookman Old Style" w:cs="Arial"/>
          <w:sz w:val="24"/>
          <w:szCs w:val="24"/>
        </w:rPr>
        <w:t xml:space="preserve">κατά μετοχές </w:t>
      </w:r>
      <w:r>
        <w:rPr>
          <w:rFonts w:ascii="Bookman Old Style" w:eastAsia="Times New Roman" w:hAnsi="Bookman Old Style" w:cs="Arial"/>
          <w:sz w:val="24"/>
          <w:szCs w:val="24"/>
        </w:rPr>
        <w:t xml:space="preserve">Εταιρεία </w:t>
      </w:r>
    </w:p>
    <w:p w:rsidR="00E85F44" w:rsidRDefault="00E85F44"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Νομική προσωπικότητα έχουν :</w:t>
      </w:r>
    </w:p>
    <w:p w:rsidR="00E85F44" w:rsidRDefault="00E85F44"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Από τις προσωπικές: ΟΕ, ΕΕ</w:t>
      </w:r>
      <w:r w:rsidR="008221EE">
        <w:rPr>
          <w:rFonts w:ascii="Bookman Old Style" w:eastAsia="Times New Roman" w:hAnsi="Bookman Old Style" w:cs="Arial"/>
          <w:sz w:val="24"/>
          <w:szCs w:val="24"/>
        </w:rPr>
        <w:t>, ΕΟΟΣ</w:t>
      </w:r>
    </w:p>
    <w:p w:rsidR="008221EE" w:rsidRDefault="008221EE" w:rsidP="00A56102">
      <w:pPr>
        <w:ind w:left="360"/>
        <w:rPr>
          <w:rFonts w:ascii="Bookman Old Style" w:eastAsia="Times New Roman" w:hAnsi="Bookman Old Style" w:cs="Arial"/>
          <w:sz w:val="24"/>
          <w:szCs w:val="24"/>
        </w:rPr>
      </w:pPr>
      <w:r>
        <w:rPr>
          <w:rFonts w:ascii="Bookman Old Style" w:eastAsia="Times New Roman" w:hAnsi="Bookman Old Style" w:cs="Arial"/>
          <w:sz w:val="24"/>
          <w:szCs w:val="24"/>
        </w:rPr>
        <w:t>Από τις κεφαλαιουχικές : ΑΕ, ΕΠΕ, ΕΕ κατά μετοχές.</w:t>
      </w:r>
    </w:p>
    <w:p w:rsidR="00E85F44" w:rsidRDefault="00E85F44" w:rsidP="00A56102">
      <w:pPr>
        <w:ind w:left="360"/>
        <w:rPr>
          <w:rFonts w:ascii="Bookman Old Style" w:eastAsia="Times New Roman" w:hAnsi="Bookman Old Style" w:cs="Arial"/>
          <w:sz w:val="24"/>
          <w:szCs w:val="24"/>
        </w:rPr>
      </w:pPr>
    </w:p>
    <w:p w:rsidR="00E85F44" w:rsidRDefault="00E85F44" w:rsidP="00A56102">
      <w:pPr>
        <w:ind w:left="360"/>
        <w:rPr>
          <w:rFonts w:ascii="Bookman Old Style" w:eastAsia="Times New Roman" w:hAnsi="Bookman Old Style" w:cs="Arial"/>
          <w:sz w:val="24"/>
          <w:szCs w:val="24"/>
        </w:rPr>
      </w:pPr>
    </w:p>
    <w:p w:rsidR="00A56102" w:rsidRPr="00A56102" w:rsidRDefault="00A56102" w:rsidP="00A56102">
      <w:pPr>
        <w:ind w:left="360"/>
        <w:rPr>
          <w:rFonts w:ascii="Bookman Old Style" w:eastAsia="Times New Roman" w:hAnsi="Bookman Old Style" w:cs="Arial"/>
          <w:sz w:val="24"/>
          <w:szCs w:val="24"/>
        </w:rPr>
      </w:pPr>
    </w:p>
    <w:p w:rsidR="00C707D3" w:rsidRPr="00C707D3" w:rsidRDefault="00C707D3" w:rsidP="00A56102">
      <w:pPr>
        <w:ind w:left="720"/>
        <w:rPr>
          <w:rFonts w:ascii="Bookman Old Style" w:eastAsia="Times New Roman" w:hAnsi="Bookman Old Style" w:cs="Arial"/>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jc w:val="center"/>
        <w:rPr>
          <w:rFonts w:ascii="Bookman Old Style" w:eastAsia="Times New Roman" w:hAnsi="Bookman Old Style" w:cs="Arial"/>
          <w:b/>
          <w:sz w:val="24"/>
          <w:szCs w:val="24"/>
        </w:rPr>
      </w:pPr>
    </w:p>
    <w:p w:rsidR="003509CB" w:rsidRDefault="003509CB" w:rsidP="003509CB">
      <w:pPr>
        <w:rPr>
          <w:rFonts w:ascii="Bookman Old Style" w:hAnsi="Bookman Old Style"/>
          <w:sz w:val="24"/>
          <w:szCs w:val="24"/>
        </w:rPr>
      </w:pPr>
    </w:p>
    <w:p w:rsidR="003509CB" w:rsidRDefault="003509CB" w:rsidP="003509CB">
      <w:pPr>
        <w:jc w:val="center"/>
        <w:rPr>
          <w:rFonts w:ascii="Bookman Old Style" w:eastAsia="Times New Roman" w:hAnsi="Bookman Old Style" w:cs="Arial"/>
          <w:b/>
          <w:sz w:val="24"/>
          <w:szCs w:val="24"/>
        </w:rPr>
      </w:pPr>
    </w:p>
    <w:sectPr w:rsidR="003509CB" w:rsidSect="00300B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3E47"/>
    <w:multiLevelType w:val="multilevel"/>
    <w:tmpl w:val="A3CAFAA0"/>
    <w:lvl w:ilvl="0">
      <w:start w:val="1"/>
      <w:numFmt w:val="decimal"/>
      <w:lvlText w:val="%1."/>
      <w:lvlJc w:val="left"/>
      <w:pPr>
        <w:tabs>
          <w:tab w:val="num" w:pos="786"/>
        </w:tabs>
        <w:ind w:left="786" w:hanging="36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9D6B93"/>
    <w:multiLevelType w:val="hybridMultilevel"/>
    <w:tmpl w:val="8744C92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56E5577"/>
    <w:multiLevelType w:val="hybridMultilevel"/>
    <w:tmpl w:val="DB529766"/>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72AD1A18"/>
    <w:multiLevelType w:val="hybridMultilevel"/>
    <w:tmpl w:val="0BDA1C70"/>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09CB"/>
    <w:rsid w:val="000B2345"/>
    <w:rsid w:val="000B54BA"/>
    <w:rsid w:val="000C370A"/>
    <w:rsid w:val="002F30A0"/>
    <w:rsid w:val="00300B3C"/>
    <w:rsid w:val="003509CB"/>
    <w:rsid w:val="00366F0B"/>
    <w:rsid w:val="004A6242"/>
    <w:rsid w:val="005A2E74"/>
    <w:rsid w:val="005A56D9"/>
    <w:rsid w:val="008221EE"/>
    <w:rsid w:val="00825192"/>
    <w:rsid w:val="008E5FDF"/>
    <w:rsid w:val="00A54606"/>
    <w:rsid w:val="00A56102"/>
    <w:rsid w:val="00C707D3"/>
    <w:rsid w:val="00D23C2F"/>
    <w:rsid w:val="00E85F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509CB"/>
    <w:rPr>
      <w:color w:val="0000FF"/>
      <w:u w:val="single"/>
    </w:rPr>
  </w:style>
  <w:style w:type="paragraph" w:styleId="Web">
    <w:name w:val="Normal (Web)"/>
    <w:basedOn w:val="a"/>
    <w:uiPriority w:val="99"/>
    <w:semiHidden/>
    <w:unhideWhenUsed/>
    <w:rsid w:val="003509C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509CB"/>
    <w:pPr>
      <w:ind w:left="720"/>
      <w:contextualSpacing/>
    </w:pPr>
  </w:style>
</w:styles>
</file>

<file path=word/webSettings.xml><?xml version="1.0" encoding="utf-8"?>
<w:webSettings xmlns:r="http://schemas.openxmlformats.org/officeDocument/2006/relationships" xmlns:w="http://schemas.openxmlformats.org/wordprocessingml/2006/main">
  <w:divs>
    <w:div w:id="200265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F%CF%81%CE%B3%CE%B1%CE%BD%CE%B9%CF%83%CE%BC%CE%BF%CE%AF_%CF%84%CE%BF%CF%80%CE%B9%CE%BA%CE%AE%CF%82_%CE%B1%CF%85%CF%84%CE%BF%CE%B4%CE%B9%CE%BF%CE%AF%CE%BA%CE%B7%CF%83%CE%B7%CF%82" TargetMode="External"/><Relationship Id="rId13" Type="http://schemas.openxmlformats.org/officeDocument/2006/relationships/hyperlink" Target="https://el.wikipedia.org/wiki/%CE%99.%CE%9A.%CE%91." TargetMode="External"/><Relationship Id="rId3" Type="http://schemas.openxmlformats.org/officeDocument/2006/relationships/settings" Target="settings.xml"/><Relationship Id="rId7" Type="http://schemas.openxmlformats.org/officeDocument/2006/relationships/hyperlink" Target="https://el.wikipedia.org/wiki/%CE%9D%CE%BF%CE%BC%CE%B9%CE%BA%CF%8C_%CE%A0%CF%81%CF%8C%CF%83%CF%89%CF%80%CE%BF_%CE%94%CE%B7%CE%BC%CE%BF%CF%83%CE%AF%CE%BF%CF%85_%CE%94%CE%B9%CE%BA%CE%B1%CE%AF%CE%BF%CF%85" TargetMode="External"/><Relationship Id="rId12" Type="http://schemas.openxmlformats.org/officeDocument/2006/relationships/hyperlink" Target="https://el.wikipedia.org/wiki/%CE%9D.%CE%91.%CE%A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wikipedia.org/wiki/%CE%A6%CF%85%CF%83%CE%B9%CE%BA%CF%8C_%CF%80%CF%81%CF%8C%CF%83%CF%89%CF%80%CE%BF" TargetMode="External"/><Relationship Id="rId11" Type="http://schemas.openxmlformats.org/officeDocument/2006/relationships/hyperlink" Target="https://el.wikipedia.org/wiki/%CE%95%CE%BA%CE%BA%CE%BB%CE%B7%CF%83%CE%AF%CE%B1_%CF%84%CE%B7%CF%82_%CE%95%CE%BB%CE%BB%CE%AC%CE%B4%CE%BF%CF%82" TargetMode="External"/><Relationship Id="rId5" Type="http://schemas.openxmlformats.org/officeDocument/2006/relationships/hyperlink" Target="https://el.wikipedia.org/wiki/%CE%94%CE%AF%CE%BA%CE%B1%CE%B9%CE%BF" TargetMode="External"/><Relationship Id="rId15" Type="http://schemas.openxmlformats.org/officeDocument/2006/relationships/fontTable" Target="fontTable.xml"/><Relationship Id="rId10" Type="http://schemas.openxmlformats.org/officeDocument/2006/relationships/hyperlink" Target="https://el.wikipedia.org/wiki/%CE%A0%CE%B5%CF%81%CE%B9%CF%86%CE%AD%CF%81%CE%B5%CE%B9%CE%B1" TargetMode="External"/><Relationship Id="rId4" Type="http://schemas.openxmlformats.org/officeDocument/2006/relationships/webSettings" Target="webSettings.xml"/><Relationship Id="rId9" Type="http://schemas.openxmlformats.org/officeDocument/2006/relationships/hyperlink" Target="https://el.wikipedia.org/wiki/%CE%94%CE%AE%CE%BC%CE%BF%CF%82" TargetMode="External"/><Relationship Id="rId14" Type="http://schemas.openxmlformats.org/officeDocument/2006/relationships/hyperlink" Target="https://el.wikipedia.org/w/index.php?title=%CE%9D%CE%BF%CE%BC%CE%B9%CE%BA%CF%8C_%CE%A0%CF%81%CF%8C%CF%83%CF%89%CF%80%CE%BF_%CE%99%CE%B4%CE%B9%CF%89%CF%84%CE%B9%CE%BA%CE%BF%CF%8D_%CE%94%CE%B9%CE%BA%CE%B1%CE%AF%CE%BF%CF%85&amp;action=edit&amp;redlink=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1384</Words>
  <Characters>7479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2023-11-30T18:10:00Z</dcterms:created>
  <dcterms:modified xsi:type="dcterms:W3CDTF">2024-11-03T07:00:00Z</dcterms:modified>
</cp:coreProperties>
</file>