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029" w:rsidRDefault="001A0029" w:rsidP="001A0029">
      <w:pPr>
        <w:pStyle w:val="Web"/>
        <w:spacing w:before="0" w:beforeAutospacing="0" w:after="0" w:afterAutospacing="0"/>
        <w:jc w:val="center"/>
        <w:rPr>
          <w:rFonts w:ascii="Bookman Old Style" w:hAnsi="Bookman Old Style" w:cstheme="minorHAnsi"/>
          <w:b/>
          <w:color w:val="000000"/>
          <w:sz w:val="28"/>
          <w:szCs w:val="28"/>
        </w:rPr>
      </w:pPr>
      <w:r>
        <w:rPr>
          <w:rFonts w:ascii="Bookman Old Style" w:hAnsi="Bookman Old Style" w:cstheme="minorHAnsi"/>
          <w:b/>
          <w:color w:val="000000"/>
          <w:sz w:val="28"/>
          <w:szCs w:val="28"/>
        </w:rPr>
        <w:t>ΣΗΜΕΙΩΣΕΙΣ 8</w:t>
      </w:r>
    </w:p>
    <w:p w:rsidR="001A0029" w:rsidRDefault="001A0029" w:rsidP="00C962FB">
      <w:pPr>
        <w:pStyle w:val="Web"/>
        <w:spacing w:before="0" w:beforeAutospacing="0" w:after="0" w:afterAutospacing="0"/>
        <w:rPr>
          <w:rFonts w:ascii="Bookman Old Style" w:hAnsi="Bookman Old Style" w:cstheme="minorHAnsi"/>
          <w:b/>
          <w:color w:val="000000"/>
          <w:sz w:val="28"/>
          <w:szCs w:val="28"/>
        </w:rPr>
      </w:pPr>
    </w:p>
    <w:p w:rsidR="00C962FB" w:rsidRDefault="00C962FB" w:rsidP="00C962FB">
      <w:pPr>
        <w:pStyle w:val="Web"/>
        <w:spacing w:before="0" w:beforeAutospacing="0" w:after="0" w:afterAutospacing="0"/>
        <w:rPr>
          <w:rFonts w:ascii="Bookman Old Style" w:hAnsi="Bookman Old Style" w:cstheme="minorHAnsi"/>
          <w:b/>
          <w:color w:val="000000"/>
          <w:sz w:val="28"/>
          <w:szCs w:val="28"/>
        </w:rPr>
      </w:pPr>
      <w:r>
        <w:rPr>
          <w:rFonts w:ascii="Bookman Old Style" w:hAnsi="Bookman Old Style" w:cstheme="minorHAnsi"/>
          <w:b/>
          <w:color w:val="000000"/>
          <w:sz w:val="28"/>
          <w:szCs w:val="28"/>
        </w:rPr>
        <w:t>ΔΙΑΔΙΚΑΣΙΑ ΣΥΝΤΑΞΗΣ / ΨΗΦΙΣΗΣ ΝΟΜΟΣΧΕΔΙΟΥ</w:t>
      </w:r>
    </w:p>
    <w:p w:rsidR="00C962FB" w:rsidRDefault="00C962FB" w:rsidP="00C962FB">
      <w:pPr>
        <w:pStyle w:val="Web"/>
        <w:spacing w:before="0" w:beforeAutospacing="0" w:after="0" w:afterAutospacing="0"/>
        <w:rPr>
          <w:rFonts w:ascii="Bookman Old Style" w:hAnsi="Bookman Old Style" w:cstheme="minorHAnsi"/>
          <w:b/>
          <w:color w:val="000000"/>
        </w:rPr>
      </w:pPr>
    </w:p>
    <w:p w:rsidR="00C962FB" w:rsidRDefault="00C962FB" w:rsidP="00C962FB">
      <w:pPr>
        <w:pStyle w:val="Web"/>
        <w:spacing w:before="0" w:beforeAutospacing="0" w:after="0" w:afterAutospacing="0"/>
        <w:rPr>
          <w:rFonts w:ascii="Bookman Old Style" w:hAnsi="Bookman Old Style" w:cstheme="minorHAnsi"/>
          <w:b/>
          <w:color w:val="000000"/>
          <w:sz w:val="28"/>
          <w:szCs w:val="28"/>
        </w:rPr>
      </w:pPr>
      <w:r>
        <w:rPr>
          <w:rFonts w:ascii="Bookman Old Style" w:hAnsi="Bookman Old Style" w:cstheme="minorHAnsi"/>
          <w:b/>
          <w:color w:val="000000"/>
          <w:sz w:val="28"/>
          <w:szCs w:val="28"/>
        </w:rPr>
        <w:t xml:space="preserve">Α. Σύνταξη σχεδίου νόμου </w:t>
      </w:r>
    </w:p>
    <w:p w:rsidR="00C962FB" w:rsidRDefault="00C962FB" w:rsidP="00C962FB">
      <w:pPr>
        <w:pStyle w:val="Web"/>
        <w:spacing w:before="0" w:beforeAutospacing="0" w:after="0" w:afterAutospacing="0"/>
        <w:rPr>
          <w:rFonts w:ascii="Bookman Old Style" w:hAnsi="Bookman Old Style" w:cstheme="minorHAnsi"/>
          <w:b/>
          <w:color w:val="000000"/>
        </w:rPr>
      </w:pP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b/>
          <w:color w:val="000000"/>
        </w:rPr>
        <w:t>Ι.</w:t>
      </w:r>
      <w:r>
        <w:rPr>
          <w:rFonts w:ascii="Bookman Old Style" w:hAnsi="Bookman Old Style" w:cstheme="minorHAnsi"/>
          <w:color w:val="000000"/>
        </w:rPr>
        <w:t xml:space="preserve"> Η πιο συνηθισμένη τακτική είναι </w:t>
      </w:r>
      <w:r>
        <w:rPr>
          <w:rStyle w:val="a3"/>
          <w:rFonts w:ascii="Bookman Old Style" w:hAnsi="Bookman Old Style" w:cstheme="minorHAnsi"/>
          <w:color w:val="000000"/>
        </w:rPr>
        <w:t>η δημιουργία νομοπαρασκευαστικής ομάδας/επιτροπής</w:t>
      </w:r>
      <w:r>
        <w:rPr>
          <w:rFonts w:ascii="Bookman Old Style" w:hAnsi="Bookman Old Style" w:cstheme="minorHAnsi"/>
          <w:color w:val="000000"/>
        </w:rPr>
        <w:t>, με τη συμμετοχή υπηρεσιακών παραγόντων από τις αρμόδιες υπηρεσίες, συμβούλους ή συνεργάτες της πολιτικής ηγεσίας (Υπουργοί, Αναπληρωτές Υπουργοί, Γενικοί Γραμματείς κ.λπ.) και ενίοτε εμπειρογνώμονες από τον ιδιωτικό τομέα ή την ακαδημαϊκή κοινότητα.</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 xml:space="preserve">Η παραπάνω τακτική ακολουθείται κυρίως για τη σύνταξη μεγάλων νομοσχεδίων </w:t>
      </w:r>
    </w:p>
    <w:p w:rsidR="00C962FB" w:rsidRDefault="00C962FB" w:rsidP="00C962FB">
      <w:pPr>
        <w:pStyle w:val="Web"/>
        <w:spacing w:before="0" w:beforeAutospacing="0" w:after="0" w:afterAutospacing="0"/>
        <w:rPr>
          <w:rFonts w:ascii="Bookman Old Style" w:hAnsi="Bookman Old Style" w:cstheme="minorHAnsi"/>
          <w:color w:val="000000"/>
        </w:rPr>
      </w:pP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Οι νομοπαρασκευαστικές επιτροπές συνήθως συγκροτούνται με Υπουργικές Αποφάσεις που στις περισσότερες περιπτώσεις δεν δημοσιεύονται σε ΦΕΚ αλλά, πιο συχνά, αναρτώνται στη </w:t>
      </w:r>
      <w:hyperlink r:id="rId4" w:history="1">
        <w:r>
          <w:rPr>
            <w:rStyle w:val="-"/>
            <w:rFonts w:ascii="Bookman Old Style" w:hAnsi="Bookman Old Style" w:cstheme="minorHAnsi"/>
            <w:color w:val="56C5D0"/>
          </w:rPr>
          <w:t>Διαύγεια</w:t>
        </w:r>
      </w:hyperlink>
      <w:r>
        <w:rPr>
          <w:rFonts w:ascii="Bookman Old Style" w:hAnsi="Bookman Old Style" w:cstheme="minorHAnsi"/>
          <w:color w:val="000000"/>
        </w:rPr>
        <w:t>. </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 xml:space="preserve"> </w:t>
      </w:r>
    </w:p>
    <w:p w:rsidR="00C962FB" w:rsidRDefault="00C962FB" w:rsidP="00C962FB">
      <w:pPr>
        <w:pStyle w:val="Web"/>
        <w:spacing w:before="0" w:beforeAutospacing="0" w:after="0" w:afterAutospacing="0"/>
        <w:rPr>
          <w:rFonts w:ascii="Bookman Old Style" w:hAnsi="Bookman Old Style" w:cstheme="minorHAnsi"/>
          <w:color w:val="000000"/>
        </w:rPr>
      </w:pPr>
      <w:r>
        <w:rPr>
          <w:rStyle w:val="a3"/>
          <w:rFonts w:ascii="Bookman Old Style" w:hAnsi="Bookman Old Style" w:cstheme="minorHAnsi"/>
          <w:color w:val="000000"/>
        </w:rPr>
        <w:t xml:space="preserve">ΙΙ. </w:t>
      </w:r>
      <w:r>
        <w:rPr>
          <w:rFonts w:ascii="Bookman Old Style" w:hAnsi="Bookman Old Style" w:cstheme="minorHAnsi"/>
          <w:color w:val="000000"/>
        </w:rPr>
        <w:t>Μια δεύτερη περίπτωση είναι </w:t>
      </w:r>
      <w:r>
        <w:rPr>
          <w:rStyle w:val="a3"/>
          <w:rFonts w:ascii="Bookman Old Style" w:hAnsi="Bookman Old Style" w:cstheme="minorHAnsi"/>
          <w:color w:val="000000"/>
        </w:rPr>
        <w:t>η σύνταξη του νομοσχεδίου να αποτελέσει αντικείμενο λεγόμενων</w:t>
      </w:r>
      <w:r>
        <w:rPr>
          <w:rFonts w:ascii="Bookman Old Style" w:hAnsi="Bookman Old Style" w:cstheme="minorHAnsi"/>
          <w:color w:val="000000"/>
        </w:rPr>
        <w:t> "</w:t>
      </w:r>
      <w:r>
        <w:rPr>
          <w:rStyle w:val="a3"/>
          <w:rFonts w:ascii="Bookman Old Style" w:hAnsi="Bookman Old Style" w:cstheme="minorHAnsi"/>
          <w:color w:val="000000"/>
        </w:rPr>
        <w:t>Επιτροπών Σοφών"</w:t>
      </w:r>
      <w:r>
        <w:rPr>
          <w:rFonts w:ascii="Bookman Old Style" w:hAnsi="Bookman Old Style" w:cstheme="minorHAnsi"/>
          <w:color w:val="000000"/>
        </w:rPr>
        <w:t>. Συνήθως αυτές αποτελούνται από ακαδημαϊκούς και εμπειρογνώμονες εκτός της διοικητικής ιεραρχίας των υπηρεσιών. Ωστόσο, υπάρχουν και περιπτώσεις όπου έχουν συμμετάσχει και υπηρεσιακοί, π.χ. Γενικοί Διευθυντές. Οι συμμετέχοντες επιλέγονται από την πολιτική ηγεσία και συνήθως αντηχούν τις απόψεις της.</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 xml:space="preserve">Η αξιοποίηση επιτροπών σοφών για τη σύνταξη ενός νομοσχεδίου είναι πιο σπάνια. Συνήθως, οι επιτροπές αυτές χρησιμοποιούνται για τη μελέτη ειδικών θεμάτων με κατάληξη κάποιο πόρισμα με προτάσεις και κατευθυντήριες γραμμές. </w:t>
      </w:r>
    </w:p>
    <w:p w:rsidR="00C962FB" w:rsidRDefault="00C962FB" w:rsidP="00C962FB">
      <w:pPr>
        <w:pStyle w:val="Web"/>
        <w:spacing w:before="0" w:beforeAutospacing="0" w:after="0" w:afterAutospacing="0"/>
        <w:rPr>
          <w:rFonts w:ascii="Bookman Old Style" w:hAnsi="Bookman Old Style" w:cstheme="minorHAnsi"/>
          <w:color w:val="000000"/>
        </w:rPr>
      </w:pPr>
    </w:p>
    <w:p w:rsidR="00C962FB" w:rsidRDefault="00C962FB" w:rsidP="00C962FB">
      <w:pPr>
        <w:pStyle w:val="Web"/>
        <w:spacing w:before="0" w:beforeAutospacing="0" w:after="0" w:afterAutospacing="0"/>
        <w:rPr>
          <w:rFonts w:ascii="Bookman Old Style" w:hAnsi="Bookman Old Style" w:cstheme="minorHAnsi"/>
          <w:color w:val="000000"/>
        </w:rPr>
      </w:pPr>
      <w:r>
        <w:rPr>
          <w:rStyle w:val="dropcap"/>
          <w:rFonts w:ascii="Bookman Old Style" w:hAnsi="Bookman Old Style" w:cstheme="minorHAnsi"/>
          <w:b/>
          <w:color w:val="000000"/>
        </w:rPr>
        <w:t>ΙΙΙ.</w:t>
      </w:r>
      <w:r>
        <w:rPr>
          <w:rFonts w:ascii="Bookman Old Style" w:hAnsi="Bookman Old Style" w:cstheme="minorHAnsi"/>
          <w:color w:val="000000"/>
        </w:rPr>
        <w:t> Μια άλλη περίπτωση είναι να μην υπάρξει καμία επιτροπή και </w:t>
      </w:r>
      <w:r>
        <w:rPr>
          <w:rStyle w:val="a3"/>
          <w:rFonts w:ascii="Bookman Old Style" w:hAnsi="Bookman Old Style" w:cstheme="minorHAnsi"/>
          <w:color w:val="000000"/>
        </w:rPr>
        <w:t>το νομοσχέδιο να προετοιμαστεί από συνεργάτες ή συμβούλους της πολιτικής ηγεσίας</w:t>
      </w:r>
      <w:r>
        <w:rPr>
          <w:rFonts w:ascii="Bookman Old Style" w:hAnsi="Bookman Old Style" w:cstheme="minorHAnsi"/>
          <w:color w:val="000000"/>
        </w:rPr>
        <w:t>. Πρόκειται για μια πιο σπάνια τακτική καθώς η συγγραφή ενός νομοσχεδίου απαιτεί τεχνογνωσία που ενδεχομένως να μην υπάρχει εκ μέρους των συνεργατών του εκάστοτε Υπουργού.</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Όταν όμως η χρονική πίεση είναι μεγάλη, τότε η διαδικασία της σύνταξης νομοθετικών ρυθμίσεων δεν μπορεί να ακολουθήσει τους πιο φυσιολογικούς ρυθμούς της δημόσιας διοίκησης και πρέπει να καταφύγει στους συνεργάτες οι οποίοι απασχολούνται περισσότερες ώρες και με διαφορετικό βαθμό πίεσης. Στην περίπτωση αυτή, οι συνεργάτες ετοιμάζουν τη διάταξη ή τις διατάξεις και ζητούν εκ των υστέρων τη συμβολή ή τη γνώμη υπηρεσιακών παραγόντων για αυτές.</w:t>
      </w:r>
    </w:p>
    <w:p w:rsidR="00C962FB" w:rsidRDefault="00C962FB" w:rsidP="00C962FB">
      <w:pPr>
        <w:spacing w:after="0" w:line="240" w:lineRule="auto"/>
        <w:rPr>
          <w:rStyle w:val="-"/>
          <w:color w:val="56C5D0"/>
          <w:sz w:val="24"/>
          <w:szCs w:val="24"/>
        </w:rPr>
      </w:pPr>
      <w:r>
        <w:rPr>
          <w:rStyle w:val="a3"/>
          <w:rFonts w:ascii="Bookman Old Style" w:hAnsi="Bookman Old Style" w:cstheme="minorHAnsi"/>
          <w:color w:val="000000"/>
          <w:sz w:val="24"/>
          <w:szCs w:val="24"/>
        </w:rPr>
        <w:t xml:space="preserve">ΙV. </w:t>
      </w:r>
      <w:r>
        <w:rPr>
          <w:rFonts w:ascii="Bookman Old Style" w:hAnsi="Bookman Old Style" w:cstheme="minorHAnsi"/>
          <w:color w:val="000000"/>
          <w:sz w:val="24"/>
          <w:szCs w:val="24"/>
        </w:rPr>
        <w:t>Τέλος, υπάρχουν περιπτώσεις όπου </w:t>
      </w:r>
      <w:r>
        <w:rPr>
          <w:rStyle w:val="a3"/>
          <w:rFonts w:ascii="Bookman Old Style" w:hAnsi="Bookman Old Style" w:cstheme="minorHAnsi"/>
          <w:color w:val="000000"/>
          <w:sz w:val="24"/>
          <w:szCs w:val="24"/>
        </w:rPr>
        <w:t>σχέδια νόμων έρχονται ως αποτέλεσμα εξωτερικών διεργασιών κοινωνικών φορέων</w:t>
      </w:r>
      <w:r>
        <w:rPr>
          <w:rFonts w:ascii="Bookman Old Style" w:hAnsi="Bookman Old Style" w:cstheme="minorHAnsi"/>
          <w:color w:val="000000"/>
          <w:sz w:val="24"/>
          <w:szCs w:val="24"/>
        </w:rPr>
        <w:t xml:space="preserve"> και η επεξεργασία τους γίνεται σύμφωνα με τις διαδικασίες των προηγούμενων περιπτώσεων. Αυτό συμβαίνει για παράδειγμα με ένα σχέδιο νόμου που αποτελεί παραδοτέο έργου που συγχρηματοδοτείται </w:t>
      </w:r>
      <w:r>
        <w:rPr>
          <w:rFonts w:ascii="Bookman Old Style" w:hAnsi="Bookman Old Style" w:cstheme="minorHAnsi"/>
          <w:color w:val="000000"/>
          <w:sz w:val="24"/>
          <w:szCs w:val="24"/>
        </w:rPr>
        <w:lastRenderedPageBreak/>
        <w:t>από το ΕΣΠΑ. Ο ανάδοχος του έργου με νομική υποστήριξη είτε εντός είτε εκτός του φορέα του κάνει την απαραίτητη μελέτη και συντάσσει το σχέδιο νόμου ως τελικό ή ενδιάμεσο παραδοτέο.</w:t>
      </w:r>
    </w:p>
    <w:p w:rsidR="00C962FB" w:rsidRDefault="00C962FB" w:rsidP="00C962FB">
      <w:pPr>
        <w:pStyle w:val="2"/>
        <w:spacing w:before="0" w:beforeAutospacing="0" w:after="0" w:afterAutospacing="0"/>
        <w:rPr>
          <w:color w:val="000000"/>
        </w:rPr>
      </w:pPr>
    </w:p>
    <w:p w:rsidR="00C962FB" w:rsidRDefault="00C962FB" w:rsidP="00C962FB">
      <w:pPr>
        <w:pStyle w:val="2"/>
        <w:spacing w:before="0" w:beforeAutospacing="0" w:after="0" w:afterAutospacing="0"/>
        <w:rPr>
          <w:rFonts w:ascii="Bookman Old Style" w:hAnsi="Bookman Old Style" w:cstheme="minorHAnsi"/>
          <w:color w:val="000000"/>
          <w:sz w:val="28"/>
          <w:szCs w:val="28"/>
        </w:rPr>
      </w:pPr>
      <w:r>
        <w:rPr>
          <w:rFonts w:ascii="Bookman Old Style" w:hAnsi="Bookman Old Style" w:cstheme="minorHAnsi"/>
          <w:color w:val="000000"/>
          <w:sz w:val="28"/>
          <w:szCs w:val="28"/>
        </w:rPr>
        <w:t>Β. Μετά τη σύνταξη</w:t>
      </w:r>
    </w:p>
    <w:p w:rsidR="00C962FB" w:rsidRDefault="00C962FB" w:rsidP="00C962FB">
      <w:pPr>
        <w:pStyle w:val="Web"/>
        <w:spacing w:before="0" w:beforeAutospacing="0" w:after="0" w:afterAutospacing="0"/>
      </w:pPr>
      <w:r>
        <w:rPr>
          <w:rStyle w:val="dropcap"/>
          <w:rFonts w:ascii="Bookman Old Style" w:hAnsi="Bookman Old Style" w:cstheme="minorHAnsi"/>
          <w:color w:val="000000"/>
        </w:rPr>
        <w:t>Μ</w:t>
      </w:r>
      <w:r>
        <w:rPr>
          <w:rFonts w:ascii="Bookman Old Style" w:hAnsi="Bookman Old Style" w:cstheme="minorHAnsi"/>
          <w:color w:val="000000"/>
        </w:rPr>
        <w:t>ετά τη σύνταξη του σχεδίου νόμου προχωρά μια διαδικασία η οποία περιγράφεται στο Σύνταγμα και σε επιμέρους διατάξεις. Τότε είναι που πρέπει να συνταχθούν οι συνοδευτικές του νομοσχεδίου εκθέσεις: η</w:t>
      </w:r>
      <w:r>
        <w:rPr>
          <w:rStyle w:val="a3"/>
          <w:rFonts w:ascii="Bookman Old Style" w:hAnsi="Bookman Old Style" w:cstheme="minorHAnsi"/>
          <w:color w:val="000000"/>
        </w:rPr>
        <w:t> αιτιολογική έκθεση</w:t>
      </w:r>
      <w:r>
        <w:rPr>
          <w:rFonts w:ascii="Bookman Old Style" w:hAnsi="Bookman Old Style" w:cstheme="minorHAnsi"/>
          <w:color w:val="000000"/>
        </w:rPr>
        <w:t>, η</w:t>
      </w:r>
      <w:r>
        <w:rPr>
          <w:rStyle w:val="a3"/>
          <w:rFonts w:ascii="Bookman Old Style" w:hAnsi="Bookman Old Style" w:cstheme="minorHAnsi"/>
          <w:color w:val="000000"/>
        </w:rPr>
        <w:t> ανάλυση επιπτώσεων</w:t>
      </w:r>
      <w:r>
        <w:rPr>
          <w:rFonts w:ascii="Bookman Old Style" w:hAnsi="Bookman Old Style" w:cstheme="minorHAnsi"/>
          <w:color w:val="000000"/>
        </w:rPr>
        <w:t> και η </w:t>
      </w:r>
      <w:r>
        <w:rPr>
          <w:rStyle w:val="a3"/>
          <w:rFonts w:ascii="Bookman Old Style" w:hAnsi="Bookman Old Style" w:cstheme="minorHAnsi"/>
          <w:color w:val="000000"/>
        </w:rPr>
        <w:t>έκθεση διαβούλευσης</w:t>
      </w:r>
      <w:r>
        <w:rPr>
          <w:rFonts w:ascii="Bookman Old Style" w:hAnsi="Bookman Old Style" w:cstheme="minorHAnsi"/>
          <w:color w:val="000000"/>
        </w:rPr>
        <w:t>. </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Η διαδικασία διαβούλευσης γίνεται μέσα από την ιστοσελίδα </w:t>
      </w:r>
      <w:proofErr w:type="spellStart"/>
      <w:r w:rsidR="00942761">
        <w:fldChar w:fldCharType="begin"/>
      </w:r>
      <w:r w:rsidR="00150A20">
        <w:instrText>HYPERLINK "http://opengov.gr/"</w:instrText>
      </w:r>
      <w:r w:rsidR="00942761">
        <w:fldChar w:fldCharType="separate"/>
      </w:r>
      <w:r>
        <w:rPr>
          <w:rStyle w:val="a3"/>
          <w:rFonts w:ascii="Bookman Old Style" w:hAnsi="Bookman Old Style" w:cstheme="minorHAnsi"/>
          <w:color w:val="56C5D0"/>
        </w:rPr>
        <w:t>opengov.gr</w:t>
      </w:r>
      <w:proofErr w:type="spellEnd"/>
      <w:r w:rsidR="00942761">
        <w:fldChar w:fldCharType="end"/>
      </w:r>
      <w:r>
        <w:rPr>
          <w:rFonts w:ascii="Bookman Old Style" w:hAnsi="Bookman Old Style" w:cstheme="minorHAnsi"/>
          <w:color w:val="000000"/>
        </w:rPr>
        <w:t>, και υπεύθυνος για την ανάρτηση του σχεδίου νόμου είναι το αρμόδιο Υπουργείο. Ενώ ο νόμος προβλέπει διαβούλευση σε δύο φάσεις με ανώτατο χρονικό όριο τις 5 εβδομάδες, στην πράξη το διάστημα αυτό ελαχιστοποιείται με πρωτοβουλία των Υπουργών. Παράλληλα, σε αυτό το στάδιο διενεργούνται τυπικές ή άτυπες διαβουλεύσεις με εμπλεκόμενους φορείς, συναρμόδιες υπηρεσίες κ.λπ.</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Έπειτα, το Γενικό Λογιστήριο του Κράτους (ΓΛΚ), συντάσσει την </w:t>
      </w:r>
      <w:r>
        <w:rPr>
          <w:rStyle w:val="a3"/>
          <w:rFonts w:ascii="Bookman Old Style" w:hAnsi="Bookman Old Style" w:cstheme="minorHAnsi"/>
          <w:color w:val="000000"/>
        </w:rPr>
        <w:t>Έκθεση και την Ειδική Έκθεση του Γενικού Λογιστηρίου του Κράτους</w:t>
      </w:r>
      <w:r>
        <w:rPr>
          <w:rFonts w:ascii="Bookman Old Style" w:hAnsi="Bookman Old Style" w:cstheme="minorHAnsi"/>
          <w:color w:val="000000"/>
        </w:rPr>
        <w:t xml:space="preserve"> για την επιβάρυνση του Προϋπολογισμού (άρθρα 74 και 75 του Συντάγματος). Η υπηρεσία του ΓΛΚ αποστέλλει το σχέδιο νόμου στις αρμόδιες για τον προϋπολογισμό και για το μεσοπρόθεσμο προγραμματισμό υπηρεσίες για τα σχόλια και τις εισηγήσεις τους, καθώς και σε όποια άλλη υπηρεσία κρίνει αρμόδια. </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Εσχάτως έχει δημιουργηθεί και μια οριζόντια υπηρεσία στο Υπουργείο Οικονομικών, η </w:t>
      </w:r>
      <w:r>
        <w:rPr>
          <w:rStyle w:val="a3"/>
          <w:rFonts w:ascii="Bookman Old Style" w:hAnsi="Bookman Old Style" w:cstheme="minorHAnsi"/>
          <w:color w:val="000000"/>
        </w:rPr>
        <w:t>Κεντρική Μονάδα Κρατικών Ενισχύσεων, η οποία γνωμοδοτεί σχετικά με τη συμφωνία του σχεδίου νόμου με τις κοινοτικές διατάξεις περί ανταγωνισμού και κρατικών ενισχύσεων</w:t>
      </w:r>
      <w:r>
        <w:rPr>
          <w:rFonts w:ascii="Bookman Old Style" w:hAnsi="Bookman Old Style" w:cstheme="minorHAnsi"/>
          <w:color w:val="000000"/>
        </w:rPr>
        <w:t xml:space="preserve">. </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Η </w:t>
      </w:r>
      <w:r>
        <w:rPr>
          <w:rStyle w:val="a3"/>
          <w:rFonts w:ascii="Bookman Old Style" w:hAnsi="Bookman Old Style" w:cstheme="minorHAnsi"/>
          <w:color w:val="000000"/>
        </w:rPr>
        <w:t>Γενική Γραμματεία της Κυβέρνησης (ΓΓΚ)</w:t>
      </w:r>
      <w:r>
        <w:rPr>
          <w:rFonts w:ascii="Bookman Old Style" w:hAnsi="Bookman Old Style" w:cstheme="minorHAnsi"/>
          <w:color w:val="000000"/>
        </w:rPr>
        <w:t>, εκτός της κατάθεσης των σχεδίων νόμων στη Βουλή ώστε να ξεκινήσει η κοινοβουλευτική διαδικασία, </w:t>
      </w:r>
      <w:r>
        <w:rPr>
          <w:rStyle w:val="a3"/>
          <w:rFonts w:ascii="Bookman Old Style" w:hAnsi="Bookman Old Style" w:cstheme="minorHAnsi"/>
          <w:color w:val="000000"/>
        </w:rPr>
        <w:t>ασκεί και ουσιαστικό, συντονιστικό ρόλο στη νομοπαρασκευαστική διαδικασία</w:t>
      </w:r>
      <w:r>
        <w:rPr>
          <w:rFonts w:ascii="Bookman Old Style" w:hAnsi="Bookman Old Style" w:cstheme="minorHAnsi"/>
          <w:color w:val="000000"/>
        </w:rPr>
        <w:t>. Η εμπειρία έχει δείξει ότι επί της ουσίας η βασική της αποστολή της αφορά τον έλεγχο της νομοθετικής παραγωγής της Κυβέρνησης.</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Η </w:t>
      </w:r>
      <w:r>
        <w:rPr>
          <w:rStyle w:val="a3"/>
          <w:rFonts w:ascii="Bookman Old Style" w:hAnsi="Bookman Old Style" w:cstheme="minorHAnsi"/>
          <w:color w:val="000000"/>
        </w:rPr>
        <w:t>Κεντρική Νομοπαρασκευαστική Επιτροπή (ΚΕΝΕ) </w:t>
      </w:r>
      <w:r>
        <w:rPr>
          <w:rFonts w:ascii="Bookman Old Style" w:hAnsi="Bookman Old Style" w:cstheme="minorHAnsi"/>
          <w:color w:val="000000"/>
        </w:rPr>
        <w:t>επεξεργάζεται -εφόσον παραπέμπονται σε αυτήν από το Γενικό Γραμματέα της Κυβέρνησης- σχέδια νόμων, υπουργικών τροπολογιών και πράξεων νομοθετικού περιεχομένου, σχέδια κανονιστικών διαταγμάτων πριν από την αποστολή τους στο Συμβούλιο της Επικρατείας και σχέδια κανονιστικών υπουργικών αποφάσεων. Στο πλαίσιο αυτό, η ΚΕΝΕ, </w:t>
      </w:r>
      <w:r>
        <w:rPr>
          <w:rStyle w:val="a3"/>
          <w:rFonts w:ascii="Bookman Old Style" w:hAnsi="Bookman Old Style" w:cstheme="minorHAnsi"/>
          <w:color w:val="000000"/>
        </w:rPr>
        <w:t>διερευνά τη συνταγματικότητα των προτεινόμενων ρυθμίσεων και τη συμβατότητά τους με το δίκαιο της Ευρωπαϊκής Ένωσης και το διεθνές δίκαιο. Επιπλέον, ελέγχει την πληρότητα των υπό επεξεργασία ρυθμιστικών κειμένων</w:t>
      </w:r>
      <w:r>
        <w:rPr>
          <w:rFonts w:ascii="Bookman Old Style" w:hAnsi="Bookman Old Style" w:cstheme="minorHAnsi"/>
          <w:color w:val="000000"/>
        </w:rPr>
        <w:t>, ιδίως αναφορικά με τις καταργούμενες ή τροποποιούμενες διατάξεις, εξετάζοντας παράλληλα τα συνοδευτικά τους έγγραφα.</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lastRenderedPageBreak/>
        <w:t xml:space="preserve">Τέλος, εξετάζει ζητήματα επικαλύψεων και συγκρούσεων των διατάξεων των υπό επεξεργασία ρυθμιστικών κειμένων με διατάξεις του ισχύοντος Δικαίου. </w:t>
      </w:r>
    </w:p>
    <w:p w:rsidR="00C962FB" w:rsidRDefault="00C962FB" w:rsidP="00C962FB">
      <w:pPr>
        <w:pStyle w:val="Web"/>
        <w:spacing w:before="0" w:beforeAutospacing="0" w:after="0" w:afterAutospacing="0"/>
        <w:rPr>
          <w:rFonts w:ascii="Bookman Old Style" w:hAnsi="Bookman Old Style" w:cstheme="minorHAnsi"/>
          <w:color w:val="000000"/>
        </w:rPr>
      </w:pP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 xml:space="preserve">Η νομοθετική λειτουργία του </w:t>
      </w:r>
      <w:proofErr w:type="spellStart"/>
      <w:r>
        <w:rPr>
          <w:rFonts w:ascii="Bookman Old Style" w:hAnsi="Bookman Old Style" w:cstheme="minorHAnsi"/>
          <w:color w:val="000000"/>
        </w:rPr>
        <w:t>Κοινοβουλίουδιακρίνεται</w:t>
      </w:r>
      <w:proofErr w:type="spellEnd"/>
      <w:r>
        <w:rPr>
          <w:rFonts w:ascii="Bookman Old Style" w:hAnsi="Bookman Old Style" w:cstheme="minorHAnsi"/>
          <w:color w:val="000000"/>
        </w:rPr>
        <w:t xml:space="preserve"> σε τρείς κατηγορίες: α) την </w:t>
      </w:r>
      <w:r>
        <w:rPr>
          <w:rStyle w:val="a3"/>
          <w:rFonts w:ascii="Bookman Old Style" w:hAnsi="Bookman Old Style" w:cstheme="minorHAnsi"/>
          <w:color w:val="000000"/>
        </w:rPr>
        <w:t>Τακτική Νομοθετική Διαδικασία</w:t>
      </w:r>
      <w:r>
        <w:rPr>
          <w:rFonts w:ascii="Bookman Old Style" w:hAnsi="Bookman Old Style" w:cstheme="minorHAnsi"/>
          <w:color w:val="000000"/>
        </w:rPr>
        <w:t>, β) τις </w:t>
      </w:r>
      <w:r>
        <w:rPr>
          <w:rStyle w:val="a3"/>
          <w:rFonts w:ascii="Bookman Old Style" w:hAnsi="Bookman Old Style" w:cstheme="minorHAnsi"/>
          <w:color w:val="000000"/>
        </w:rPr>
        <w:t>Συνοπτικές Νομοθετικές Διαδικασίες</w:t>
      </w:r>
      <w:r>
        <w:rPr>
          <w:rFonts w:ascii="Bookman Old Style" w:hAnsi="Bookman Old Style" w:cstheme="minorHAnsi"/>
          <w:color w:val="000000"/>
        </w:rPr>
        <w:t> και γ) τις </w:t>
      </w:r>
      <w:r>
        <w:rPr>
          <w:rStyle w:val="a3"/>
          <w:rFonts w:ascii="Bookman Old Style" w:hAnsi="Bookman Old Style" w:cstheme="minorHAnsi"/>
          <w:color w:val="000000"/>
        </w:rPr>
        <w:t>Ειδικές Νομοθετικές Διαδικασίες</w:t>
      </w:r>
      <w:r>
        <w:rPr>
          <w:rFonts w:ascii="Bookman Old Style" w:hAnsi="Bookman Old Style" w:cstheme="minorHAnsi"/>
          <w:color w:val="000000"/>
        </w:rPr>
        <w:t>.</w:t>
      </w:r>
    </w:p>
    <w:p w:rsidR="00C962FB" w:rsidRDefault="00C962FB" w:rsidP="00C962FB">
      <w:pPr>
        <w:pStyle w:val="Web"/>
        <w:spacing w:before="0" w:beforeAutospacing="0" w:after="0" w:afterAutospacing="0"/>
        <w:rPr>
          <w:rFonts w:ascii="Bookman Old Style" w:hAnsi="Bookman Old Style" w:cstheme="minorHAnsi"/>
          <w:color w:val="000000"/>
        </w:rPr>
      </w:pP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b/>
          <w:color w:val="000000"/>
        </w:rPr>
        <w:t>Μόλις τα νομοσχέδια κατατεθούν στη Βουλή, παραπέμπονται από τον Πρόεδρο της στις επιτροπές (διαρκείς ή ειδικές) για συζήτηση</w:t>
      </w:r>
      <w:r>
        <w:rPr>
          <w:rFonts w:ascii="Bookman Old Style" w:hAnsi="Bookman Old Style" w:cstheme="minorHAnsi"/>
          <w:color w:val="000000"/>
        </w:rPr>
        <w:t>. </w:t>
      </w:r>
      <w:r>
        <w:rPr>
          <w:rStyle w:val="a3"/>
          <w:rFonts w:ascii="Bookman Old Style" w:hAnsi="Bookman Old Style" w:cstheme="minorHAnsi"/>
          <w:color w:val="000000"/>
        </w:rPr>
        <w:t>Το χρονικό διάστημα μεταξύ κατάθεσης και συζήτησης δεν μπορεί να είναι μικρότερο από μια εβδομάδα.</w:t>
      </w:r>
      <w:r>
        <w:rPr>
          <w:rFonts w:ascii="Bookman Old Style" w:hAnsi="Bookman Old Style" w:cstheme="minorHAnsi"/>
          <w:color w:val="000000"/>
        </w:rPr>
        <w:t> Με την παραπομπή ο Πρόεδρος της Βουλής μπορεί να θέσει ημερομηνία ολοκλήρωσης των εργασιών της (είτε για την υποβολή της έκθεσης είτε για την ψήφιση). </w:t>
      </w:r>
    </w:p>
    <w:p w:rsidR="00C962FB" w:rsidRDefault="00C962FB" w:rsidP="00C962FB">
      <w:pPr>
        <w:pStyle w:val="Web"/>
        <w:spacing w:before="0" w:beforeAutospacing="0" w:after="0" w:afterAutospacing="0"/>
        <w:rPr>
          <w:rFonts w:ascii="Bookman Old Style" w:hAnsi="Bookman Old Style" w:cstheme="minorHAnsi"/>
          <w:color w:val="000000"/>
        </w:rPr>
      </w:pPr>
    </w:p>
    <w:p w:rsidR="00C962FB" w:rsidRDefault="00C962FB" w:rsidP="00C962FB">
      <w:pPr>
        <w:pStyle w:val="Web"/>
        <w:spacing w:before="0" w:beforeAutospacing="0" w:after="0" w:afterAutospacing="0"/>
        <w:rPr>
          <w:rFonts w:ascii="Bookman Old Style" w:hAnsi="Bookman Old Style" w:cstheme="minorHAnsi"/>
          <w:color w:val="000000"/>
        </w:rPr>
      </w:pPr>
      <w:r>
        <w:rPr>
          <w:rStyle w:val="a3"/>
          <w:rFonts w:ascii="Bookman Old Style" w:hAnsi="Bookman Old Style" w:cstheme="minorHAnsi"/>
          <w:color w:val="000000"/>
        </w:rPr>
        <w:t>Οι συζητήσεις στις επιτροπές πραγματοποιούνται σε δύο αναγνώσεις και σε τέσσερις συνεδριάσεις το ανώτερο</w:t>
      </w:r>
      <w:r>
        <w:rPr>
          <w:rFonts w:ascii="Bookman Old Style" w:hAnsi="Bookman Old Style" w:cstheme="minorHAnsi"/>
          <w:color w:val="000000"/>
        </w:rPr>
        <w:t> (ή σε πέντε με απόφαση του Προέδρου της Βουλής για πολύ σημαντικά νομοσχέδια, αλλά αυτό αποτελεί εξαίρεση). Μεταξύ των δύο αναγνώσεων μεσολαβεί διάστημα επτά ημερών εντός του οποίου οι βουλευτές μπορούν να καταθέσουν βελτιωτικές προτάσεις προς τον αρμόδιο Υπουργό. Εντός αυτού του χρονικού διαστήματος, το οποίο βέβαια μπορεί να μειωθεί με απόφαση του Προέδρου της Βουλής ή με απαίτηση του Υπουργού, πραγματοποιείται και η ακρόαση εξωκοινοβουλευτικών προσώπων ή φορέων, η οποία έχει το χαρακτήρα κοινοβουλευτικής διαβούλευσης. Δυστυχώς, λόγω των συχνά εξωτερικών, πιεστικών καταστάσεων αλλά και της επιπόλαιης σπουδής πολλών κυβερνήσεων, </w:t>
      </w:r>
      <w:r>
        <w:rPr>
          <w:rStyle w:val="a4"/>
          <w:rFonts w:ascii="Bookman Old Style" w:hAnsi="Bookman Old Style" w:cstheme="minorHAnsi"/>
          <w:color w:val="000000"/>
        </w:rPr>
        <w:t>καμία</w:t>
      </w:r>
      <w:r>
        <w:rPr>
          <w:rFonts w:ascii="Bookman Old Style" w:hAnsi="Bookman Old Style" w:cstheme="minorHAnsi"/>
          <w:color w:val="000000"/>
        </w:rPr>
        <w:t> από τις παραπάνω ανασχετικές δικλείδες δεν εμπόδισε το νομικό πληθωρισμό.</w:t>
      </w:r>
    </w:p>
    <w:p w:rsidR="00C962FB" w:rsidRDefault="00C962FB" w:rsidP="00C962FB">
      <w:pPr>
        <w:pStyle w:val="Web"/>
        <w:spacing w:before="0" w:beforeAutospacing="0" w:after="0" w:afterAutospacing="0"/>
        <w:rPr>
          <w:rFonts w:ascii="Bookman Old Style" w:hAnsi="Bookman Old Style" w:cstheme="minorHAnsi"/>
          <w:color w:val="000000"/>
        </w:rPr>
      </w:pP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b/>
          <w:color w:val="000000"/>
        </w:rPr>
        <w:t>Με τη λήξη των εργασιών των διαρκών επιτροπών, η έκθεση τους με τις προτάσεις ή τις αποφάσεις αποστέλλεται στη Βουλή και διανέμεται στους βουλευτές</w:t>
      </w:r>
      <w:r>
        <w:rPr>
          <w:rFonts w:ascii="Bookman Old Style" w:hAnsi="Bookman Old Style" w:cstheme="minorHAnsi"/>
          <w:color w:val="000000"/>
        </w:rPr>
        <w:t> </w:t>
      </w:r>
      <w:r>
        <w:rPr>
          <w:rStyle w:val="a3"/>
          <w:rFonts w:ascii="Bookman Old Style" w:hAnsi="Bookman Old Style" w:cstheme="minorHAnsi"/>
          <w:color w:val="000000"/>
        </w:rPr>
        <w:t>τουλάχιστον δύο ημέρες</w:t>
      </w:r>
      <w:r>
        <w:rPr>
          <w:rFonts w:ascii="Bookman Old Style" w:hAnsi="Bookman Old Style" w:cstheme="minorHAnsi"/>
          <w:color w:val="000000"/>
        </w:rPr>
        <w:t> πριν την έναρξη της συζήτησης στο Τμήμα ή στην Ολομέλεια. Επιπλέον, αξίζει να τονιστεί, πως </w:t>
      </w:r>
      <w:r>
        <w:rPr>
          <w:rStyle w:val="a3"/>
          <w:rFonts w:ascii="Bookman Old Style" w:hAnsi="Bookman Old Style" w:cstheme="minorHAnsi"/>
          <w:color w:val="000000"/>
        </w:rPr>
        <w:t xml:space="preserve">κάθε νομοσχέδιο ανά πάσα στιγμή μπορεί να </w:t>
      </w:r>
      <w:proofErr w:type="spellStart"/>
      <w:r>
        <w:rPr>
          <w:rStyle w:val="a3"/>
          <w:rFonts w:ascii="Bookman Old Style" w:hAnsi="Bookman Old Style" w:cstheme="minorHAnsi"/>
          <w:color w:val="000000"/>
        </w:rPr>
        <w:t>παραπεμθεί</w:t>
      </w:r>
      <w:proofErr w:type="spellEnd"/>
      <w:r>
        <w:rPr>
          <w:rStyle w:val="a3"/>
          <w:rFonts w:ascii="Bookman Old Style" w:hAnsi="Bookman Old Style" w:cstheme="minorHAnsi"/>
          <w:color w:val="000000"/>
        </w:rPr>
        <w:t xml:space="preserve"> από τον Πρόεδρο της Βουλής στην Επιστημονική Υπηρεσία της Βουλής για νομοτεχνική και επιστημονική επεξεργασία.</w:t>
      </w:r>
      <w:r>
        <w:rPr>
          <w:rFonts w:ascii="Bookman Old Style" w:hAnsi="Bookman Old Style" w:cstheme="minorHAnsi"/>
          <w:color w:val="000000"/>
        </w:rPr>
        <w:t> Η επεξεργασία αυτή, παρότι δεν είναι προαπαιτούμενο για να εισαχθεί και να συζητηθεί το νομοσχέδιο αποτελεί, συχνά, σημαντική συμβολή στην κοινοβουλευτική διαδικασία.</w:t>
      </w: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Μετά από την </w:t>
      </w:r>
      <w:r>
        <w:rPr>
          <w:rStyle w:val="a3"/>
          <w:rFonts w:ascii="Bookman Old Style" w:hAnsi="Bookman Old Style" w:cstheme="minorHAnsi"/>
          <w:color w:val="000000"/>
        </w:rPr>
        <w:t>υποβολή της έκθεσης</w:t>
      </w:r>
      <w:r>
        <w:rPr>
          <w:rFonts w:ascii="Bookman Old Style" w:hAnsi="Bookman Old Style" w:cstheme="minorHAnsi"/>
          <w:color w:val="000000"/>
        </w:rPr>
        <w:t> </w:t>
      </w:r>
      <w:r>
        <w:rPr>
          <w:rFonts w:ascii="Bookman Old Style" w:hAnsi="Bookman Old Style" w:cstheme="minorHAnsi"/>
          <w:b/>
          <w:color w:val="000000"/>
        </w:rPr>
        <w:t>της διαρκούς κοινοβουλευτικής επιτροπής,</w:t>
      </w:r>
      <w:r>
        <w:rPr>
          <w:rStyle w:val="a3"/>
          <w:rFonts w:ascii="Bookman Old Style" w:hAnsi="Bookman Old Style" w:cstheme="minorHAnsi"/>
          <w:color w:val="000000"/>
        </w:rPr>
        <w:t> το νομοσχέδιο εγγράφεται στην ημερήσια διάταξη και ξεκινάει η συζήτηση στην Ολομέλεια της Βουλής</w:t>
      </w:r>
      <w:r>
        <w:rPr>
          <w:rFonts w:ascii="Bookman Old Style" w:hAnsi="Bookman Old Style" w:cstheme="minorHAnsi"/>
          <w:color w:val="000000"/>
        </w:rPr>
        <w:t xml:space="preserve"> (ή στο Τμήμα Διακοπών). </w:t>
      </w:r>
    </w:p>
    <w:p w:rsidR="00797E5F" w:rsidRPr="001A0029" w:rsidRDefault="00797E5F" w:rsidP="00C962FB">
      <w:pPr>
        <w:pStyle w:val="Web"/>
        <w:spacing w:before="0" w:beforeAutospacing="0" w:after="0" w:afterAutospacing="0"/>
        <w:rPr>
          <w:rFonts w:ascii="Bookman Old Style" w:hAnsi="Bookman Old Style" w:cstheme="minorHAnsi"/>
          <w:color w:val="000000"/>
        </w:rPr>
      </w:pPr>
    </w:p>
    <w:p w:rsidR="00C962FB" w:rsidRDefault="00C962FB" w:rsidP="00C962FB">
      <w:pPr>
        <w:pStyle w:val="Web"/>
        <w:spacing w:before="0" w:beforeAutospacing="0" w:after="0" w:afterAutospacing="0"/>
        <w:rPr>
          <w:rFonts w:ascii="Bookman Old Style" w:hAnsi="Bookman Old Style" w:cstheme="minorHAnsi"/>
          <w:color w:val="000000"/>
        </w:rPr>
      </w:pPr>
      <w:r>
        <w:rPr>
          <w:rFonts w:ascii="Bookman Old Style" w:hAnsi="Bookman Old Style" w:cstheme="minorHAnsi"/>
          <w:color w:val="000000"/>
        </w:rPr>
        <w:t xml:space="preserve">Ο κανόνας είναι ότι τα νομοσχέδια </w:t>
      </w:r>
      <w:proofErr w:type="spellStart"/>
      <w:r>
        <w:rPr>
          <w:rFonts w:ascii="Bookman Old Style" w:hAnsi="Bookman Old Style" w:cstheme="minorHAnsi"/>
          <w:color w:val="000000"/>
        </w:rPr>
        <w:t>συζητώνται</w:t>
      </w:r>
      <w:proofErr w:type="spellEnd"/>
      <w:r>
        <w:rPr>
          <w:rFonts w:ascii="Bookman Old Style" w:hAnsi="Bookman Old Style" w:cstheme="minorHAnsi"/>
          <w:color w:val="000000"/>
        </w:rPr>
        <w:t xml:space="preserve"> και ψηφίζονται μια φορά </w:t>
      </w:r>
      <w:r>
        <w:rPr>
          <w:rFonts w:ascii="Bookman Old Style" w:hAnsi="Bookman Old Style" w:cstheme="minorHAnsi"/>
          <w:color w:val="000000"/>
          <w:u w:val="single"/>
        </w:rPr>
        <w:t xml:space="preserve">επί της αρχής, κατ' άρθρο και στο σύνολο, πλην των περιπτώσεων που το νομοσχέδιο συζητήθηκε και ψηφίστηκε από την αρμόδια διαρκή </w:t>
      </w:r>
      <w:r>
        <w:rPr>
          <w:rFonts w:ascii="Bookman Old Style" w:hAnsi="Bookman Old Style" w:cstheme="minorHAnsi"/>
          <w:color w:val="000000"/>
          <w:u w:val="single"/>
        </w:rPr>
        <w:lastRenderedPageBreak/>
        <w:t>κοινοβουλευτική επιτροπή, οπότε εισάγεται για συζήτηση και ψήφιση ενιαία και για τις τρείς κατηγορίες.</w:t>
      </w:r>
    </w:p>
    <w:p w:rsidR="00C962FB" w:rsidRDefault="00C962FB" w:rsidP="00C962FB">
      <w:pPr>
        <w:spacing w:after="0" w:line="240" w:lineRule="auto"/>
        <w:rPr>
          <w:rFonts w:ascii="Bookman Old Style" w:eastAsia="Times New Roman" w:hAnsi="Bookman Old Style" w:cstheme="minorHAnsi"/>
          <w:sz w:val="24"/>
          <w:szCs w:val="24"/>
        </w:rPr>
      </w:pPr>
    </w:p>
    <w:p w:rsidR="00310A80" w:rsidRDefault="00310A80"/>
    <w:sectPr w:rsidR="00310A80" w:rsidSect="00150A2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62FB"/>
    <w:rsid w:val="00150A20"/>
    <w:rsid w:val="001A0029"/>
    <w:rsid w:val="00310A80"/>
    <w:rsid w:val="00797E5F"/>
    <w:rsid w:val="00942761"/>
    <w:rsid w:val="00C962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A20"/>
  </w:style>
  <w:style w:type="paragraph" w:styleId="2">
    <w:name w:val="heading 2"/>
    <w:basedOn w:val="a"/>
    <w:link w:val="2Char"/>
    <w:uiPriority w:val="9"/>
    <w:semiHidden/>
    <w:unhideWhenUsed/>
    <w:qFormat/>
    <w:rsid w:val="00C96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C962FB"/>
    <w:rPr>
      <w:rFonts w:ascii="Times New Roman" w:eastAsia="Times New Roman" w:hAnsi="Times New Roman" w:cs="Times New Roman"/>
      <w:b/>
      <w:bCs/>
      <w:sz w:val="36"/>
      <w:szCs w:val="36"/>
    </w:rPr>
  </w:style>
  <w:style w:type="character" w:styleId="-">
    <w:name w:val="Hyperlink"/>
    <w:basedOn w:val="a0"/>
    <w:uiPriority w:val="99"/>
    <w:semiHidden/>
    <w:unhideWhenUsed/>
    <w:rsid w:val="00C962FB"/>
    <w:rPr>
      <w:color w:val="0000FF"/>
      <w:u w:val="single"/>
    </w:rPr>
  </w:style>
  <w:style w:type="paragraph" w:styleId="Web">
    <w:name w:val="Normal (Web)"/>
    <w:basedOn w:val="a"/>
    <w:uiPriority w:val="99"/>
    <w:semiHidden/>
    <w:unhideWhenUsed/>
    <w:rsid w:val="00C96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a0"/>
    <w:rsid w:val="00C962FB"/>
  </w:style>
  <w:style w:type="character" w:styleId="a3">
    <w:name w:val="Strong"/>
    <w:basedOn w:val="a0"/>
    <w:uiPriority w:val="22"/>
    <w:qFormat/>
    <w:rsid w:val="00C962FB"/>
    <w:rPr>
      <w:b/>
      <w:bCs/>
    </w:rPr>
  </w:style>
  <w:style w:type="character" w:styleId="a4">
    <w:name w:val="Emphasis"/>
    <w:basedOn w:val="a0"/>
    <w:uiPriority w:val="20"/>
    <w:qFormat/>
    <w:rsid w:val="00C962FB"/>
    <w:rPr>
      <w:i/>
      <w:iCs/>
    </w:rPr>
  </w:style>
</w:styles>
</file>

<file path=word/webSettings.xml><?xml version="1.0" encoding="utf-8"?>
<w:webSettings xmlns:r="http://schemas.openxmlformats.org/officeDocument/2006/relationships" xmlns:w="http://schemas.openxmlformats.org/wordprocessingml/2006/main">
  <w:divs>
    <w:div w:id="5480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avgeia.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6502</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2023-11-11T12:04:00Z</dcterms:created>
  <dcterms:modified xsi:type="dcterms:W3CDTF">2024-11-03T07:03:00Z</dcterms:modified>
</cp:coreProperties>
</file>