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DDA" w:rsidRDefault="00951DDA" w:rsidP="00951DDA">
      <w:pPr>
        <w:jc w:val="center"/>
        <w:rPr>
          <w:rFonts w:ascii="Bookman Old Style" w:hAnsi="Bookman Old Style"/>
          <w:b/>
          <w:sz w:val="24"/>
          <w:szCs w:val="24"/>
        </w:rPr>
      </w:pPr>
      <w:r>
        <w:rPr>
          <w:rFonts w:ascii="Bookman Old Style" w:hAnsi="Bookman Old Style"/>
          <w:b/>
          <w:sz w:val="24"/>
          <w:szCs w:val="24"/>
        </w:rPr>
        <w:t>ΣΗΜΕΙΩΣΕΙΣ 6</w:t>
      </w:r>
    </w:p>
    <w:p w:rsidR="00951DDA" w:rsidRDefault="00951DDA" w:rsidP="00951DDA">
      <w:pPr>
        <w:rPr>
          <w:rFonts w:ascii="Bookman Old Style" w:hAnsi="Bookman Old Style"/>
          <w:b/>
          <w:sz w:val="24"/>
          <w:szCs w:val="24"/>
        </w:rPr>
      </w:pPr>
    </w:p>
    <w:p w:rsidR="00951DDA" w:rsidRDefault="00951DDA" w:rsidP="00951DDA">
      <w:pPr>
        <w:rPr>
          <w:rFonts w:ascii="Bookman Old Style" w:hAnsi="Bookman Old Style"/>
          <w:b/>
          <w:sz w:val="24"/>
          <w:szCs w:val="24"/>
        </w:rPr>
      </w:pPr>
      <w:r>
        <w:rPr>
          <w:rFonts w:ascii="Bookman Old Style" w:hAnsi="Bookman Old Style"/>
          <w:b/>
          <w:sz w:val="24"/>
          <w:szCs w:val="24"/>
        </w:rPr>
        <w:t xml:space="preserve">Άρθρο 18 Π.Κ..- Κατηγορίες Αξιόποινων Πράξεων </w:t>
      </w:r>
    </w:p>
    <w:p w:rsidR="00951DDA" w:rsidRDefault="00951DDA" w:rsidP="00951DDA">
      <w:pPr>
        <w:rPr>
          <w:rFonts w:ascii="Bookman Old Style" w:hAnsi="Bookman Old Style"/>
          <w:sz w:val="24"/>
          <w:szCs w:val="24"/>
        </w:rPr>
      </w:pPr>
      <w:r>
        <w:rPr>
          <w:rFonts w:ascii="Bookman Old Style" w:hAnsi="Bookman Old Style"/>
          <w:sz w:val="24"/>
          <w:szCs w:val="24"/>
        </w:rPr>
        <w:t xml:space="preserve">«Ως αξιόποινες πράξεις διακρίνονται σε κακουργήματα και πλημμελήματα. </w:t>
      </w:r>
      <w:r>
        <w:rPr>
          <w:rFonts w:ascii="Bookman Old Style" w:hAnsi="Bookman Old Style"/>
          <w:b/>
          <w:sz w:val="24"/>
          <w:szCs w:val="24"/>
        </w:rPr>
        <w:t>Κάθε πράξη</w:t>
      </w:r>
      <w:r>
        <w:rPr>
          <w:rFonts w:ascii="Bookman Old Style" w:hAnsi="Bookman Old Style"/>
          <w:sz w:val="24"/>
          <w:szCs w:val="24"/>
        </w:rPr>
        <w:t xml:space="preserve"> που τιμωρείται με κάθειρξη ισόβια ή πρόσκαιρη είναι κακούργημα. </w:t>
      </w:r>
      <w:r>
        <w:rPr>
          <w:rFonts w:ascii="Bookman Old Style" w:hAnsi="Bookman Old Style"/>
          <w:b/>
          <w:sz w:val="24"/>
          <w:szCs w:val="24"/>
        </w:rPr>
        <w:t>Κάθε πράξη</w:t>
      </w:r>
      <w:r>
        <w:rPr>
          <w:rFonts w:ascii="Bookman Old Style" w:hAnsi="Bookman Old Style"/>
          <w:sz w:val="24"/>
          <w:szCs w:val="24"/>
        </w:rPr>
        <w:t xml:space="preserve"> που τιμωρείται με φυλάκιση η περιορισμό σε ειδικό κατάστημα κράτησης νέων ή μόνο με χρηματική ποινή ή παροχή κοινωφελούς εργασίας είναι πλημμέλημα» </w:t>
      </w:r>
    </w:p>
    <w:p w:rsidR="00951DDA" w:rsidRDefault="00951DDA" w:rsidP="00951DDA">
      <w:pPr>
        <w:rPr>
          <w:rFonts w:ascii="Bookman Old Style" w:hAnsi="Bookman Old Style"/>
          <w:sz w:val="24"/>
          <w:szCs w:val="24"/>
        </w:rPr>
      </w:pPr>
      <w:r>
        <w:rPr>
          <w:rFonts w:ascii="Bookman Old Style" w:hAnsi="Bookman Old Style"/>
          <w:sz w:val="24"/>
          <w:szCs w:val="24"/>
        </w:rPr>
        <w:t>(Τα πταίσματα ως κατηγορία αξιόποινων πράξεων καταργήθηκαν)</w:t>
      </w:r>
    </w:p>
    <w:p w:rsidR="00951DDA" w:rsidRDefault="00951DDA" w:rsidP="00951DDA">
      <w:pPr>
        <w:rPr>
          <w:rFonts w:ascii="Bookman Old Style" w:hAnsi="Bookman Old Style"/>
          <w:sz w:val="24"/>
          <w:szCs w:val="24"/>
          <w:u w:val="single"/>
        </w:rPr>
      </w:pPr>
      <w:r>
        <w:rPr>
          <w:rFonts w:ascii="Bookman Old Style" w:hAnsi="Bookman Old Style"/>
          <w:sz w:val="24"/>
          <w:szCs w:val="24"/>
          <w:u w:val="single"/>
        </w:rPr>
        <w:t>Συνέπειες της ανωτέρω διχοτόμησης:</w:t>
      </w:r>
    </w:p>
    <w:p w:rsidR="00951DDA" w:rsidRDefault="00951DDA" w:rsidP="00951DDA">
      <w:pPr>
        <w:pStyle w:val="a3"/>
        <w:numPr>
          <w:ilvl w:val="0"/>
          <w:numId w:val="1"/>
        </w:numPr>
        <w:shd w:val="clear" w:color="auto" w:fill="FFFFFF"/>
        <w:spacing w:after="0" w:line="360" w:lineRule="atLeast"/>
        <w:jc w:val="both"/>
        <w:textAlignment w:val="baseline"/>
        <w:rPr>
          <w:rFonts w:ascii="Lucida Sans Unicode" w:eastAsia="Times New Roman" w:hAnsi="Lucida Sans Unicode" w:cs="Lucida Sans Unicode"/>
          <w:color w:val="000000"/>
          <w:sz w:val="23"/>
          <w:szCs w:val="23"/>
        </w:rPr>
      </w:pPr>
      <w:r>
        <w:rPr>
          <w:rFonts w:ascii="Bookman Old Style" w:hAnsi="Bookman Old Style"/>
          <w:i/>
          <w:sz w:val="24"/>
          <w:szCs w:val="24"/>
          <w:u w:val="single"/>
        </w:rPr>
        <w:t>Ως προς την υπαιτιότητα</w:t>
      </w:r>
    </w:p>
    <w:p w:rsidR="00951DDA" w:rsidRDefault="00951DDA" w:rsidP="00951DDA">
      <w:pPr>
        <w:shd w:val="clear" w:color="auto" w:fill="FFFFFF"/>
        <w:spacing w:after="0" w:line="360" w:lineRule="atLeast"/>
        <w:jc w:val="both"/>
        <w:textAlignment w:val="baseline"/>
        <w:rPr>
          <w:rFonts w:ascii="Bookman Old Style" w:hAnsi="Bookman Old Style"/>
        </w:rPr>
      </w:pPr>
      <w:r>
        <w:rPr>
          <w:rFonts w:ascii="Bookman Old Style" w:hAnsi="Bookman Old Style"/>
        </w:rPr>
        <w:t xml:space="preserve"> Άρθρο 26 Π.Κ.  </w:t>
      </w:r>
    </w:p>
    <w:p w:rsidR="00951DDA" w:rsidRDefault="00951DDA" w:rsidP="00951DDA">
      <w:pPr>
        <w:shd w:val="clear" w:color="auto" w:fill="FFFFFF"/>
        <w:spacing w:after="0" w:line="360" w:lineRule="atLeast"/>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bCs/>
          <w:color w:val="000000"/>
        </w:rPr>
        <w:t>Υπαιτιότητα στα κακουργήματα και πλημμελήματα</w:t>
      </w:r>
    </w:p>
    <w:p w:rsidR="00951DDA" w:rsidRDefault="00951DDA" w:rsidP="00951DDA">
      <w:pPr>
        <w:shd w:val="clear" w:color="auto" w:fill="FFFFFF"/>
        <w:spacing w:before="195" w:after="195" w:line="360" w:lineRule="atLeast"/>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color w:val="000000"/>
        </w:rPr>
        <w:t>Τα κακουργήματα και πλημμελήματα τιμωρούνται μόνο όταν τελούνται με δόλο. Κατ’ εξαίρεση, στις περιπτώσεις που ορίζει ειδικά ο νόμος, τα πλημμελήματα τιμωρούνται και όταν τελούνται από αμέλεια…</w:t>
      </w:r>
    </w:p>
    <w:p w:rsidR="00951DDA" w:rsidRDefault="00951DDA" w:rsidP="00951DDA">
      <w:pPr>
        <w:pStyle w:val="a3"/>
        <w:numPr>
          <w:ilvl w:val="0"/>
          <w:numId w:val="2"/>
        </w:numPr>
        <w:shd w:val="clear" w:color="auto" w:fill="FFFFFF"/>
        <w:spacing w:after="0" w:line="360" w:lineRule="atLeast"/>
        <w:jc w:val="both"/>
        <w:textAlignment w:val="baseline"/>
        <w:rPr>
          <w:rFonts w:ascii="Lucida Sans Unicode" w:eastAsia="Times New Roman" w:hAnsi="Lucida Sans Unicode" w:cs="Lucida Sans Unicode"/>
          <w:i/>
          <w:color w:val="000000"/>
          <w:sz w:val="23"/>
          <w:szCs w:val="23"/>
          <w:u w:val="single"/>
        </w:rPr>
      </w:pPr>
      <w:r>
        <w:rPr>
          <w:rFonts w:ascii="Lucida Sans Unicode" w:eastAsia="Times New Roman" w:hAnsi="Lucida Sans Unicode" w:cs="Lucida Sans Unicode"/>
          <w:bCs/>
          <w:i/>
          <w:color w:val="000000"/>
          <w:sz w:val="23"/>
          <w:u w:val="single"/>
        </w:rPr>
        <w:t xml:space="preserve">Ως προς την απόπειρα </w:t>
      </w:r>
    </w:p>
    <w:p w:rsidR="00951DDA" w:rsidRDefault="00951DDA" w:rsidP="00951DDA">
      <w:pPr>
        <w:shd w:val="clear" w:color="auto" w:fill="FFFFFF"/>
        <w:spacing w:after="0"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bCs/>
          <w:color w:val="000000"/>
        </w:rPr>
        <w:t>Άρθρο 42</w:t>
      </w:r>
    </w:p>
    <w:p w:rsidR="00951DDA" w:rsidRDefault="00951DDA" w:rsidP="00951DDA">
      <w:pPr>
        <w:shd w:val="clear" w:color="auto" w:fill="FFFFFF"/>
        <w:spacing w:after="0"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bCs/>
          <w:color w:val="000000"/>
        </w:rPr>
        <w:t>Έννοια και ποινή της απόπειρας</w:t>
      </w:r>
    </w:p>
    <w:p w:rsidR="00951DDA" w:rsidRDefault="00951DDA" w:rsidP="00951DDA">
      <w:pPr>
        <w:shd w:val="clear" w:color="auto" w:fill="FFFFFF"/>
        <w:spacing w:before="195" w:after="195"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color w:val="000000"/>
        </w:rPr>
        <w:t>1. Όποιος, έχοντας αποφασίσει να τελέσει έγκλημα, αρχίζει να εκτελεί την περιγραφόμενη στο νόμο αξιόποινη πράξη, τιμωρείται, αν το έγκλημα δεν ολοκληρώθηκε, με μειωμένη ποινή (άρθρο 83)…</w:t>
      </w:r>
    </w:p>
    <w:p w:rsidR="00951DDA" w:rsidRDefault="00951DDA" w:rsidP="00951DDA">
      <w:pPr>
        <w:pStyle w:val="a3"/>
        <w:numPr>
          <w:ilvl w:val="0"/>
          <w:numId w:val="2"/>
        </w:numPr>
        <w:shd w:val="clear" w:color="auto" w:fill="FFFFFF"/>
        <w:spacing w:after="0" w:line="360" w:lineRule="atLeast"/>
        <w:jc w:val="both"/>
        <w:textAlignment w:val="baseline"/>
        <w:rPr>
          <w:rFonts w:ascii="Lucida Sans Unicode" w:eastAsia="Times New Roman" w:hAnsi="Lucida Sans Unicode" w:cs="Lucida Sans Unicode"/>
          <w:i/>
          <w:color w:val="000000"/>
          <w:sz w:val="23"/>
          <w:szCs w:val="23"/>
          <w:u w:val="single"/>
        </w:rPr>
      </w:pPr>
      <w:r>
        <w:rPr>
          <w:rFonts w:ascii="Lucida Sans Unicode" w:eastAsia="Times New Roman" w:hAnsi="Lucida Sans Unicode" w:cs="Lucida Sans Unicode"/>
          <w:bCs/>
          <w:i/>
          <w:color w:val="000000"/>
          <w:sz w:val="23"/>
          <w:u w:val="single"/>
        </w:rPr>
        <w:t xml:space="preserve">Ως προς την παραγραφή </w:t>
      </w:r>
    </w:p>
    <w:p w:rsidR="00951DDA" w:rsidRDefault="00951DDA" w:rsidP="00951DDA">
      <w:pPr>
        <w:shd w:val="clear" w:color="auto" w:fill="FFFFFF"/>
        <w:spacing w:after="0"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bCs/>
          <w:color w:val="000000"/>
        </w:rPr>
        <w:t>Άρθρο 111</w:t>
      </w:r>
    </w:p>
    <w:p w:rsidR="00951DDA" w:rsidRDefault="00951DDA" w:rsidP="00951DDA">
      <w:pPr>
        <w:shd w:val="clear" w:color="auto" w:fill="FFFFFF"/>
        <w:spacing w:after="0"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bCs/>
          <w:color w:val="000000"/>
        </w:rPr>
        <w:t>Χρόνος παραγραφής</w:t>
      </w:r>
    </w:p>
    <w:p w:rsidR="00951DDA" w:rsidRDefault="00951DDA" w:rsidP="00951DDA">
      <w:pPr>
        <w:shd w:val="clear" w:color="auto" w:fill="FFFFFF"/>
        <w:spacing w:before="195" w:after="195"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color w:val="000000"/>
        </w:rPr>
        <w:t>Το αξιόποινο εξαλείφεται με την παραγραφή.</w:t>
      </w:r>
    </w:p>
    <w:p w:rsidR="00951DDA" w:rsidRDefault="00951DDA" w:rsidP="00951DDA">
      <w:pPr>
        <w:shd w:val="clear" w:color="auto" w:fill="FFFFFF"/>
        <w:spacing w:before="195" w:after="195"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color w:val="000000"/>
        </w:rPr>
        <w:t>Τα κακουργήματα παραγράφονται μετά είκοσι έτη αν ο νόμος προβλέπει γι’ αυτά την ποινή της ισόβιας κάθειρξης και μετά δέκα πέντε έτη σε κάθε άλλη περίπτωση, εκτός αν ο νόμος προβλέπει διαφορετικά.</w:t>
      </w:r>
    </w:p>
    <w:p w:rsidR="00951DDA" w:rsidRDefault="00951DDA" w:rsidP="00951DDA">
      <w:pPr>
        <w:shd w:val="clear" w:color="auto" w:fill="FFFFFF"/>
        <w:spacing w:before="195" w:after="195"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color w:val="000000"/>
        </w:rPr>
        <w:t>Τα πλημμελήματα παραγράφονται μετά πέντε έτη.</w:t>
      </w:r>
    </w:p>
    <w:p w:rsidR="00951DDA" w:rsidRDefault="00951DDA" w:rsidP="00951DDA">
      <w:pPr>
        <w:shd w:val="clear" w:color="auto" w:fill="FFFFFF"/>
        <w:spacing w:before="195" w:after="195"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color w:val="000000"/>
        </w:rPr>
        <w:t>Οι πιο πάνω προθεσμίες υπολογίζονται κατά το ισχύον ημερολόγιο.</w:t>
      </w:r>
    </w:p>
    <w:p w:rsidR="00951DDA" w:rsidRDefault="00951DDA" w:rsidP="00951DDA">
      <w:pPr>
        <w:shd w:val="clear" w:color="auto" w:fill="FFFFFF"/>
        <w:spacing w:before="195" w:after="195"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color w:val="000000"/>
        </w:rPr>
        <w:lastRenderedPageBreak/>
        <w:t>Αν ο νόμος ορίζει διαζευκτικά περισσότερες από μία ποινές, οι πιο πάνω προθεσμίες υπολογίζονται σύμφωνα με τη βαρύτερη απ’ αυτές.</w:t>
      </w:r>
    </w:p>
    <w:p w:rsidR="00951DDA" w:rsidRDefault="00951DDA" w:rsidP="00951DDA">
      <w:pPr>
        <w:pStyle w:val="a3"/>
        <w:numPr>
          <w:ilvl w:val="0"/>
          <w:numId w:val="2"/>
        </w:numPr>
        <w:shd w:val="clear" w:color="auto" w:fill="FFFFFF"/>
        <w:spacing w:before="195" w:after="195" w:line="360" w:lineRule="atLeast"/>
        <w:jc w:val="both"/>
        <w:textAlignment w:val="baseline"/>
        <w:rPr>
          <w:rFonts w:ascii="Lucida Sans Unicode" w:eastAsia="Times New Roman" w:hAnsi="Lucida Sans Unicode" w:cs="Lucida Sans Unicode"/>
          <w:i/>
          <w:color w:val="000000"/>
          <w:sz w:val="23"/>
          <w:szCs w:val="23"/>
          <w:u w:val="single"/>
        </w:rPr>
      </w:pPr>
      <w:r>
        <w:rPr>
          <w:rFonts w:ascii="Lucida Sans Unicode" w:eastAsia="Times New Roman" w:hAnsi="Lucida Sans Unicode" w:cs="Lucida Sans Unicode"/>
          <w:i/>
          <w:color w:val="000000"/>
          <w:sz w:val="23"/>
          <w:szCs w:val="23"/>
          <w:u w:val="single"/>
        </w:rPr>
        <w:t xml:space="preserve">Στην Ποινική δικονομία </w:t>
      </w:r>
    </w:p>
    <w:p w:rsidR="00951DDA" w:rsidRDefault="00951DDA" w:rsidP="00951DDA">
      <w:pPr>
        <w:spacing w:after="0" w:line="360" w:lineRule="atLeast"/>
        <w:ind w:left="60"/>
        <w:jc w:val="both"/>
        <w:textAlignment w:val="baseline"/>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bCs/>
          <w:color w:val="000000"/>
          <w:sz w:val="20"/>
          <w:szCs w:val="20"/>
        </w:rPr>
        <w:t>Άρθρο 3. - Δικαστήρια των πλημμελειοδικών.</w:t>
      </w:r>
    </w:p>
    <w:p w:rsidR="00951DDA" w:rsidRDefault="00951DDA" w:rsidP="00951DDA">
      <w:pPr>
        <w:spacing w:before="195" w:after="195"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color w:val="000000"/>
        </w:rPr>
        <w:t>1. Κάθε δικαστήριο πρωτοδικών είναι ταυτόχρονα και δικαστήριο πλημμελειοδικών.</w:t>
      </w:r>
    </w:p>
    <w:p w:rsidR="00951DDA" w:rsidRDefault="00951DDA" w:rsidP="00951DDA">
      <w:pPr>
        <w:spacing w:before="195" w:after="195"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color w:val="000000"/>
        </w:rPr>
        <w:t>2. Στη δικαιοδοσία των δικαστηρίων των πλημμελειοδικών ανήκει: α) η εκδίκαση των πλημμελημάτων, β) η ανάκριση, γ) η άσκηση της εξουσίας του δικαστικού συμβουλίου, δ) η άσκηση εξουσίας στις περιπτώσεις αποχής υπό όρους από την ποινική δίωξη και ε) η έκδοση ποινικής διαταγής…</w:t>
      </w:r>
    </w:p>
    <w:p w:rsidR="00951DDA" w:rsidRDefault="00951DDA" w:rsidP="00951DDA">
      <w:pPr>
        <w:spacing w:after="0"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bCs/>
          <w:color w:val="000000"/>
        </w:rPr>
        <w:t>Άρθρο 7. – Δικαστήρια που δικάζουν τα κακουργήματα.</w:t>
      </w:r>
    </w:p>
    <w:p w:rsidR="00951DDA" w:rsidRDefault="00951DDA" w:rsidP="00951DDA">
      <w:pPr>
        <w:spacing w:before="195" w:after="195" w:line="360" w:lineRule="atLeast"/>
        <w:ind w:left="60"/>
        <w:jc w:val="both"/>
        <w:textAlignment w:val="baseline"/>
        <w:rPr>
          <w:rFonts w:ascii="Bookman Old Style" w:eastAsia="Times New Roman" w:hAnsi="Bookman Old Style" w:cs="Lucida Sans Unicode"/>
          <w:color w:val="000000"/>
        </w:rPr>
      </w:pPr>
      <w:r>
        <w:rPr>
          <w:rFonts w:ascii="Bookman Old Style" w:eastAsia="Times New Roman" w:hAnsi="Bookman Old Style" w:cs="Lucida Sans Unicode"/>
          <w:color w:val="000000"/>
        </w:rPr>
        <w:t>1.Τα δικαστήρια που δικάζουν τα κακουργήματα συγκροτούνται ως εξής: α) Το μικτό ορκωτό δικαστήριο συγκροτείται από τον πρόεδρο πρωτοδικών ή τον αναπληρωτή του, δύο πρωτοδίκες και τέσσερις ενόρκους· β) Το μικτό ορκωτό εφετείο συγκροτείται από τον πρόεδρο εφετών, δύο εφέτες και τέσσερις ενόρκους· γ) Το μονομελές εφετείο συντίθεται από τον πρόεδρο εφετών ή εφέτη· δ) Το τριμελές εφετείο συντίθεται από τον πρόεδρο εφετών ή τον αναπληρωτή του και από δύο εφέτες· ε) Το πενταμελές εφετείο συντίθεται από τον πρόεδρο εφετών και από τέσσερις εφέτες…</w:t>
      </w:r>
    </w:p>
    <w:p w:rsidR="00951DDA" w:rsidRDefault="00951DDA" w:rsidP="00951DDA">
      <w:pPr>
        <w:spacing w:before="195" w:after="195" w:line="360" w:lineRule="atLeast"/>
        <w:ind w:left="60"/>
        <w:jc w:val="both"/>
        <w:textAlignment w:val="baseline"/>
        <w:rPr>
          <w:rFonts w:ascii="Bookman Old Style" w:eastAsia="Times New Roman" w:hAnsi="Bookman Old Style" w:cs="Lucida Sans Unicode"/>
          <w:color w:val="000000"/>
        </w:rPr>
      </w:pPr>
    </w:p>
    <w:p w:rsidR="00951DDA" w:rsidRDefault="00951DDA" w:rsidP="00951DDA">
      <w:pPr>
        <w:spacing w:before="195" w:after="195" w:line="360" w:lineRule="atLeast"/>
        <w:ind w:left="60"/>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Αλλά επίσης και στην προδικασία (στα κακουργήματα είναι υποχρεωτική η ανάκριση), στις προϋποθέσεις σύλληψης, η εφαρμογή του αυτόφωρου, η δυνατότητα άσκησης ενδίκων μέσων κλπ.</w:t>
      </w:r>
    </w:p>
    <w:p w:rsidR="00137CAE" w:rsidRDefault="00137CAE"/>
    <w:sectPr w:rsidR="00137CA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52DC5"/>
    <w:multiLevelType w:val="hybridMultilevel"/>
    <w:tmpl w:val="50E2842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1EF97DD6"/>
    <w:multiLevelType w:val="hybridMultilevel"/>
    <w:tmpl w:val="09D48064"/>
    <w:lvl w:ilvl="0" w:tplc="04080001">
      <w:start w:val="1"/>
      <w:numFmt w:val="bullet"/>
      <w:lvlText w:val=""/>
      <w:lvlJc w:val="left"/>
      <w:pPr>
        <w:ind w:left="7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20"/>
  <w:characterSpacingControl w:val="doNotCompress"/>
  <w:compat>
    <w:useFELayout/>
  </w:compat>
  <w:rsids>
    <w:rsidRoot w:val="00951DDA"/>
    <w:rsid w:val="00137CAE"/>
    <w:rsid w:val="00951D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DDA"/>
    <w:pPr>
      <w:ind w:left="720"/>
      <w:contextualSpacing/>
    </w:pPr>
  </w:style>
</w:styles>
</file>

<file path=word/webSettings.xml><?xml version="1.0" encoding="utf-8"?>
<w:webSettings xmlns:r="http://schemas.openxmlformats.org/officeDocument/2006/relationships" xmlns:w="http://schemas.openxmlformats.org/wordprocessingml/2006/main">
  <w:divs>
    <w:div w:id="1553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2291</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2024-03-21T12:47:00Z</dcterms:created>
  <dcterms:modified xsi:type="dcterms:W3CDTF">2024-03-21T12:47:00Z</dcterms:modified>
</cp:coreProperties>
</file>