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C4" w:rsidRDefault="001A1318" w:rsidP="003C34C4">
      <w:pPr>
        <w:shd w:val="clear" w:color="auto" w:fill="FFFFFF"/>
        <w:spacing w:after="0" w:line="360" w:lineRule="atLeast"/>
        <w:jc w:val="center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8"/>
          <w:szCs w:val="28"/>
        </w:rPr>
      </w:pPr>
      <w:r>
        <w:rPr>
          <w:rFonts w:ascii="Bookman Old Style" w:eastAsia="Times New Roman" w:hAnsi="Bookman Old Style" w:cs="Lucida Sans Unicode"/>
          <w:b/>
          <w:bCs/>
          <w:color w:val="000000"/>
          <w:sz w:val="28"/>
          <w:szCs w:val="28"/>
        </w:rPr>
        <w:t>ΣΗΜΕΙΩΣΕΙΣ 15</w:t>
      </w:r>
    </w:p>
    <w:p w:rsidR="003C34C4" w:rsidRDefault="003C34C4" w:rsidP="003C34C4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</w:pPr>
    </w:p>
    <w:p w:rsidR="00CF2BD8" w:rsidRDefault="00CF2BD8" w:rsidP="003C34C4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Άρθρο 46</w:t>
      </w:r>
    </w:p>
    <w:p w:rsidR="00CF2BD8" w:rsidRDefault="00CF2BD8" w:rsidP="00CF2BD8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Ηθικός αυτουργός και προβοκάτορας</w:t>
      </w:r>
    </w:p>
    <w:p w:rsidR="00CF2BD8" w:rsidRDefault="00CF2BD8" w:rsidP="00CF2BD8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>1. Με την ποινή του αυτουργού τιμωρείται όποιος με πρόθεση προκάλεσε σε άλλον την απόφαση να εκτελέσει την άδικη πράξη που διέπραξε.</w:t>
      </w:r>
    </w:p>
    <w:p w:rsidR="00CF2BD8" w:rsidRDefault="00CF2BD8" w:rsidP="00CF2BD8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>2. Όποιος με πρόθεση προκάλεσε σε άλλον την απόφαση να τελέσει κάποιο έγκλημα, με σκοπό να τον καταλάβει ενώ αποπειράται να τελέσει το έγκλημα ή ενώ επιχειρεί αξιόποινη προπαρασκευαστική του πράξη και με τη θέληση να τον ανακόψει από την αποπεράτωση του εγκλήματος, τιμωρείται με την ποινή του αυτουργού μειωμένη στο μισό.</w:t>
      </w:r>
    </w:p>
    <w:p w:rsidR="00CF2BD8" w:rsidRDefault="00CF2BD8" w:rsidP="00CF2BD8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> </w:t>
      </w:r>
    </w:p>
    <w:p w:rsidR="00CF2BD8" w:rsidRDefault="00CF2BD8" w:rsidP="00CF2BD8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Άρθρο 47</w:t>
      </w:r>
    </w:p>
    <w:p w:rsidR="00CF2BD8" w:rsidRDefault="00CF2BD8" w:rsidP="00CF2BD8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Συνεργός</w:t>
      </w:r>
    </w:p>
    <w:p w:rsidR="00CF2BD8" w:rsidRDefault="00CF2BD8" w:rsidP="00CF2BD8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>Όποιος, εκτός από την περίπτωση της παραγράφου 1 του προηγούμενου άρθρου, πρόσφερε με πρόθεση σε άλλον οποιαδήποτε συνδρομή πριν από την τέλεση ή κατά την τέλεση της άδικης πράξης που διέπραξε, τιμωρείται με μειωμένη ποινή (άρθρο 83). Το δικαστήριο μπορεί να επιβάλει την ποινή του αυτουργού, αν ο υπαίτιος προσφέρει άμεση συνδρομή κατά την τέλεση και στην εκτέλεση της πράξης, θέτοντας το αντικείμενο της προσβολής στη διάθεση του φυσικού αυτουργού.</w:t>
      </w:r>
    </w:p>
    <w:p w:rsidR="00CF2BD8" w:rsidRDefault="00CF2BD8" w:rsidP="00CF2BD8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> </w:t>
      </w:r>
    </w:p>
    <w:p w:rsidR="00CF2BD8" w:rsidRDefault="00CF2BD8" w:rsidP="00CF2BD8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Άρθρο 48</w:t>
      </w:r>
    </w:p>
    <w:p w:rsidR="00CF2BD8" w:rsidRDefault="00CF2BD8" w:rsidP="00CF2BD8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Γενική διάταξη</w:t>
      </w:r>
    </w:p>
    <w:p w:rsidR="00CF2BD8" w:rsidRDefault="00CF2BD8" w:rsidP="00CF2BD8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 xml:space="preserve">Το αξιόποινο των </w:t>
      </w:r>
      <w:proofErr w:type="spellStart"/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>συμμετόχων</w:t>
      </w:r>
      <w:proofErr w:type="spellEnd"/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 xml:space="preserve"> κατά τα άρθρα 46 και 47 είναι ανεξάρτητο από το αξιόποινο εκείνου που τέλεσε την πράξη.</w:t>
      </w:r>
    </w:p>
    <w:p w:rsidR="00CF2BD8" w:rsidRDefault="00CF2BD8" w:rsidP="00CF2BD8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> </w:t>
      </w:r>
    </w:p>
    <w:p w:rsidR="00CF2BD8" w:rsidRDefault="00CF2BD8" w:rsidP="00CF2BD8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Άρθρο 49</w:t>
      </w:r>
    </w:p>
    <w:p w:rsidR="00CF2BD8" w:rsidRDefault="00CF2BD8" w:rsidP="00CF2BD8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Ιδιαίτερες ιδιότητες ή σχέσεις</w:t>
      </w:r>
    </w:p>
    <w:p w:rsidR="00CF2BD8" w:rsidRDefault="00CF2BD8" w:rsidP="00CF2BD8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 xml:space="preserve">1. Όπου ο νόμος, για να είναι μια πράξη αξιόποινη, απαιτεί ιδιαίτερες ιδιότητες ή σχέσεις, αν αυτές υπάρχουν μόνο στον δράστη, τότε οι </w:t>
      </w: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lastRenderedPageBreak/>
        <w:t xml:space="preserve">συμμέτοχοι κατά το άρθρο 46 παρ. 1 και 47 τιμωρούνται με μειωμένη ποινή (άρθρο 83). Αν όμως υπάρχουν μόνο στο πρόσωπο των </w:t>
      </w:r>
      <w:proofErr w:type="spellStart"/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>συμμετόχων</w:t>
      </w:r>
      <w:proofErr w:type="spellEnd"/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>, οι τελευταίοι τιμωρούνται ως αυτουργοί και ο δράστης ως συνεργός.</w:t>
      </w:r>
    </w:p>
    <w:p w:rsidR="00CF2BD8" w:rsidRDefault="00CF2BD8" w:rsidP="00CF2BD8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>2. Οι ιδιαίτερες ιδιότητες ή σχέσεις ή άλλες περιστάσεις που επιτείνουν, μειώνουν ή αποκλείουν την ποινή λαμβάνονται υπόψη μόνο για εκείνο τον συμμέτοχο στον οποίο υπάρχουν.</w:t>
      </w:r>
    </w:p>
    <w:p w:rsidR="00456E83" w:rsidRDefault="00456E83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  <w:u w:val="single"/>
        </w:rPr>
      </w:pPr>
    </w:p>
    <w:p w:rsidR="009F55B1" w:rsidRPr="003255C8" w:rsidRDefault="009F55B1" w:rsidP="009F55B1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8"/>
          <w:szCs w:val="28"/>
        </w:rPr>
      </w:pPr>
      <w:r>
        <w:rPr>
          <w:rFonts w:ascii="Bookman Old Style" w:eastAsia="Times New Roman" w:hAnsi="Bookman Old Style" w:cs="Lucida Sans Unicode"/>
          <w:b/>
          <w:bCs/>
          <w:color w:val="000000"/>
          <w:sz w:val="28"/>
          <w:szCs w:val="28"/>
        </w:rPr>
        <w:t>Β.80 : Ποιος καλείται «ηθικός αυτουργός» και ποιος «άμεσος συνεργός» κατά τον Ποινικό Κώδικα;</w:t>
      </w:r>
    </w:p>
    <w:p w:rsidR="009F55B1" w:rsidRDefault="009F55B1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  <w:u w:val="single"/>
        </w:rPr>
      </w:pPr>
    </w:p>
    <w:p w:rsidR="00023BF8" w:rsidRPr="009F55B1" w:rsidRDefault="00931058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</w:rPr>
      </w:pPr>
      <w:r w:rsidRPr="009F55B1"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</w:rPr>
        <w:t>Ο</w:t>
      </w:r>
      <w:r w:rsidR="00023BF8" w:rsidRPr="009F55B1"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</w:rPr>
        <w:t xml:space="preserve"> ηθικ</w:t>
      </w:r>
      <w:r w:rsidRPr="009F55B1"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</w:rPr>
        <w:t>ός</w:t>
      </w:r>
      <w:r w:rsidR="00023BF8" w:rsidRPr="009F55B1"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</w:rPr>
        <w:t xml:space="preserve"> αυτουργ</w:t>
      </w:r>
      <w:r w:rsidRPr="009F55B1"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</w:rPr>
        <w:t>ός</w:t>
      </w:r>
    </w:p>
    <w:p w:rsidR="00023BF8" w:rsidRPr="00DA3610" w:rsidRDefault="00023BF8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Ο ηθικός αυτουργός τιμωρείται επειδή συμβάλλει με τη συμπεριφορά του στην τέλεση από κάποιον άλλο μιας τελικά άδικης πράξης.</w:t>
      </w:r>
    </w:p>
    <w:p w:rsidR="00023BF8" w:rsidRPr="00DA3610" w:rsidRDefault="00023BF8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Την έννοια την ορίζει το 46 παρ 1 ΠΚ όπου ηθικός αυτουργός είναι όποιος με πρόθεση προκάλεσε  σε άλλον την απόφαση να εκτελέσει την άδικη πράξη που διέπραξε.</w:t>
      </w:r>
    </w:p>
    <w:p w:rsidR="00023BF8" w:rsidRPr="00C24A60" w:rsidRDefault="00023BF8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Για να έχουμε ηθική αυτουργία</w:t>
      </w:r>
      <w:r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πρέπει </w:t>
      </w:r>
      <w:r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>:</w:t>
      </w:r>
    </w:p>
    <w:p w:rsidR="00023BF8" w:rsidRPr="00C24A60" w:rsidRDefault="00023BF8" w:rsidP="00023BF8">
      <w:pPr>
        <w:pStyle w:val="a3"/>
        <w:numPr>
          <w:ilvl w:val="0"/>
          <w:numId w:val="1"/>
        </w:num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>να υπάρχει ένας φυσικός αυτουργός ο οποίος να τελεί ή να αποπειράται να τελέσει μια τελικά άδικη πράξη.</w:t>
      </w:r>
    </w:p>
    <w:p w:rsidR="00023BF8" w:rsidRDefault="00023BF8" w:rsidP="00023BF8">
      <w:pPr>
        <w:pStyle w:val="a3"/>
        <w:numPr>
          <w:ilvl w:val="0"/>
          <w:numId w:val="1"/>
        </w:num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Ο ηθικός αυτουργός προκαλεί τη απόφαση στον φυσικό αυτουργό να τελέσει το έγκλημα που διέπραξε. </w:t>
      </w:r>
      <w:proofErr w:type="spellStart"/>
      <w:r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>Π.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χ</w:t>
      </w:r>
      <w:proofErr w:type="spellEnd"/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με απειλές ή με υποσχέσεις ή προτροπές </w:t>
      </w:r>
    </w:p>
    <w:p w:rsidR="00456E83" w:rsidRPr="00456E83" w:rsidRDefault="00456E83" w:rsidP="00456E83">
      <w:pPr>
        <w:shd w:val="clear" w:color="auto" w:fill="FBEDF5"/>
        <w:spacing w:after="0" w:line="293" w:lineRule="atLeast"/>
        <w:ind w:left="360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</w:p>
    <w:p w:rsidR="00023BF8" w:rsidRPr="00C24A60" w:rsidRDefault="00023BF8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>Η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απόφαση</w:t>
      </w:r>
      <w:r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πρέπει να αφορά στην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r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>σωματική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ενέργεια ή αδράνεια στην οποία πρέπει να προβεί ο φυσικός αυτουργός</w:t>
      </w:r>
      <w:r w:rsidR="00456E83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και η οποία πρέπει να είναι 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άδικη πράξη</w:t>
      </w:r>
      <w:r w:rsidR="00456E83">
        <w:rPr>
          <w:rFonts w:ascii="Bookman Old Style" w:eastAsia="Times New Roman" w:hAnsi="Bookman Old Style" w:cs="Arial"/>
          <w:color w:val="000000"/>
          <w:sz w:val="24"/>
          <w:szCs w:val="24"/>
        </w:rPr>
        <w:t>.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</w:p>
    <w:p w:rsidR="00456E83" w:rsidRDefault="00456E83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Ηθική </w:t>
      </w:r>
      <w:r w:rsidR="00023BF8"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αυτουργία είναι δυνατή και όταν ακόμη ο φυσικός αυτουργός ενεργεί από αμέλεια. </w:t>
      </w:r>
    </w:p>
    <w:p w:rsidR="00456E83" w:rsidRDefault="00023BF8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Ο δράστης πρέπει να </w:t>
      </w:r>
      <w:r w:rsidR="00456E83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είναι συγκεκριμένος και να 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καθοδηγείται σ</w:t>
      </w:r>
      <w:r w:rsidR="00456E83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ε συγκεκριμένη 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εγκλ</w:t>
      </w:r>
      <w:r w:rsidR="00456E83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ηματική πράξη, χωρίς 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να ξεπερ</w:t>
      </w:r>
      <w:r w:rsidR="00456E83">
        <w:rPr>
          <w:rFonts w:ascii="Bookman Old Style" w:eastAsia="Times New Roman" w:hAnsi="Bookman Old Style" w:cs="Arial"/>
          <w:color w:val="000000"/>
          <w:sz w:val="24"/>
          <w:szCs w:val="24"/>
        </w:rPr>
        <w:t>νά τα όρια της πράξης αυτής,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γιατί τότε δεν έχουμε ηθική αυτουργία πχ </w:t>
      </w:r>
      <w:r w:rsidR="00456E83">
        <w:rPr>
          <w:rFonts w:ascii="Bookman Old Style" w:eastAsia="Times New Roman" w:hAnsi="Bookman Old Style" w:cs="Arial"/>
          <w:color w:val="000000"/>
          <w:sz w:val="24"/>
          <w:szCs w:val="24"/>
        </w:rPr>
        <w:t>Ο Α προτρέπει τον Β να δείρει τον Γ επειδή αυτός (ο Γ) του επιτέθηκε λεκτικά και ο Β τελικά τον σκοτώνει. Ο Α δεν είναι ηθικός αυτουργός της ανθρωποκτονίας.</w:t>
      </w:r>
    </w:p>
    <w:p w:rsidR="009F55B1" w:rsidRDefault="009F55B1" w:rsidP="009F55B1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</w:rPr>
      </w:pPr>
    </w:p>
    <w:p w:rsidR="009F55B1" w:rsidRPr="009F55B1" w:rsidRDefault="009F55B1" w:rsidP="009F55B1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</w:rPr>
      </w:pPr>
      <w:r w:rsidRPr="009F55B1"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</w:rPr>
        <w:t>Ο άμεσος συνεργός</w:t>
      </w:r>
    </w:p>
    <w:p w:rsidR="009F55B1" w:rsidRDefault="009F55B1" w:rsidP="009F55B1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>Αυτός που «προσφέρει άμεση συνδρομή κατά την τέλεση και στην εκτέλεση της πράξης, θέτοντας το αντικείμενο της προσβολής στη διάθεση του φυσικού αυτουργού» και ο οποίος «μπορεί να τιμωρηθεί από Δικαστήριο με την ποινή του αυτουργού» (παρ. 2 άρθρου 47)</w:t>
      </w:r>
    </w:p>
    <w:p w:rsidR="009F55B1" w:rsidRDefault="009F55B1" w:rsidP="009F55B1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 xml:space="preserve">Κατά κανόνα η άμεση συνδρομή κατά την τέλεση και στην εκτέλεση της πράξης προϋποθέτει τοπική παρουσία του άμεσου συνεργού στον χώρο της κύριας πράξης και η αμεσότητα της συνδρομής σημαίνει ότι ο </w:t>
      </w: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lastRenderedPageBreak/>
        <w:t>άμεσος συνεργός βιώνει έμπρακτα την εγκληματική πράξη π.χ. αυτός που κρατά τα χέρια του Α για να τον χτυπήσει ο Β.</w:t>
      </w:r>
    </w:p>
    <w:p w:rsidR="00456E83" w:rsidRDefault="00456E83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</w:p>
    <w:p w:rsidR="00931058" w:rsidRDefault="00931058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</w:p>
    <w:p w:rsidR="009F55B1" w:rsidRDefault="009F55B1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  <w:u w:val="single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u w:val="single"/>
        </w:rPr>
        <w:t>Ο προβοκάτορας</w:t>
      </w:r>
    </w:p>
    <w:p w:rsidR="009F55B1" w:rsidRDefault="009F55B1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>Αυτός που «με πρόθεση προκαλεί σε άλλον την απόφαση να τελέσει κάποιο έγκλημα, με σκοπό να τον καταλάβει ενώ αποπειράται να τελέσει το έγκλημα ή ενώ επιχειρεί αξιόποινη προπαρασκευαστική του πράξη και με τη θέληση να τον ανακόψει από την αποπεράτωση του εγκλήματος»  και ο οποίος «τιμωρείται με την ποινή του αυτουργού μειωμένη στο μισό» (παρ. 2 άρθρου 46)</w:t>
      </w:r>
    </w:p>
    <w:p w:rsidR="009F55B1" w:rsidRDefault="009F55B1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>Π.χ. αστυνομικός που παριστάνει τον απλό πολίτη, ο οποίος προκαλεί και πείθει άλλον να του πουλήσει ναρκωτικά, προκειμένου να τον συλλάβει.</w:t>
      </w:r>
    </w:p>
    <w:p w:rsidR="009F55B1" w:rsidRDefault="009F55B1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</w:p>
    <w:p w:rsidR="009F55B1" w:rsidRDefault="009F55B1" w:rsidP="009F55B1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8"/>
          <w:szCs w:val="28"/>
        </w:rPr>
      </w:pPr>
      <w:r>
        <w:rPr>
          <w:rFonts w:ascii="Bookman Old Style" w:eastAsia="Times New Roman" w:hAnsi="Bookman Old Style" w:cs="Lucida Sans Unicode"/>
          <w:b/>
          <w:bCs/>
          <w:color w:val="000000"/>
          <w:sz w:val="28"/>
          <w:szCs w:val="28"/>
        </w:rPr>
        <w:t>Β. 29: Ποιος θεωρείται «απλός συνεργός» κατά τον Ποινικό Κώδικα;</w:t>
      </w:r>
    </w:p>
    <w:p w:rsidR="009F55B1" w:rsidRDefault="009F55B1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  <w:u w:val="single"/>
        </w:rPr>
      </w:pPr>
    </w:p>
    <w:p w:rsidR="00931058" w:rsidRPr="009F55B1" w:rsidRDefault="00931058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</w:rPr>
      </w:pPr>
      <w:r w:rsidRPr="009F55B1"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</w:rPr>
        <w:t xml:space="preserve">Απλός συνεργός </w:t>
      </w:r>
    </w:p>
    <w:p w:rsidR="009F55B1" w:rsidRDefault="009F55B1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</w:p>
    <w:p w:rsidR="00931058" w:rsidRDefault="00931058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>Αυτός που «προσφέρει με πρόθεση σε άλλον οποιαδήποτε συνδρομή πριν από την τέλεση ή κατά την τέλεση της άδικης πράξης που διέπραξε, ο οποίος τιμωρείται με μειωμένη ποινή» (παρ. 1 άρθρου 47).</w:t>
      </w:r>
    </w:p>
    <w:p w:rsidR="00931058" w:rsidRDefault="00931058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>Χαρακτηριστικό της απλής συνέργειας είναι μια σχετική απόσταση απ</w:t>
      </w:r>
      <w:r w:rsidR="00226F5F">
        <w:rPr>
          <w:rFonts w:ascii="Bookman Old Style" w:eastAsia="Times New Roman" w:hAnsi="Bookman Old Style" w:cs="Lucida Sans Unicode"/>
          <w:color w:val="000000"/>
          <w:sz w:val="24"/>
          <w:szCs w:val="24"/>
        </w:rPr>
        <w:t xml:space="preserve">ό την κύρια πράξη, είτε χρονική : </w:t>
      </w: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 xml:space="preserve">«πριν από την </w:t>
      </w:r>
      <w:r w:rsidR="001F5472">
        <w:rPr>
          <w:rFonts w:ascii="Bookman Old Style" w:eastAsia="Times New Roman" w:hAnsi="Bookman Old Style" w:cs="Lucida Sans Unicode"/>
          <w:color w:val="000000"/>
          <w:sz w:val="24"/>
          <w:szCs w:val="24"/>
        </w:rPr>
        <w:t xml:space="preserve">τέλεση», είτε τοπική – υπαρκτική </w:t>
      </w:r>
      <w:r w:rsidR="00226F5F">
        <w:rPr>
          <w:rFonts w:ascii="Bookman Old Style" w:eastAsia="Times New Roman" w:hAnsi="Bookman Old Style" w:cs="Lucida Sans Unicode"/>
          <w:color w:val="000000"/>
          <w:sz w:val="24"/>
          <w:szCs w:val="24"/>
        </w:rPr>
        <w:t xml:space="preserve">: </w:t>
      </w:r>
      <w:r w:rsidR="001F5472">
        <w:rPr>
          <w:rFonts w:ascii="Bookman Old Style" w:eastAsia="Times New Roman" w:hAnsi="Bookman Old Style" w:cs="Lucida Sans Unicode"/>
          <w:color w:val="000000"/>
          <w:sz w:val="24"/>
          <w:szCs w:val="24"/>
        </w:rPr>
        <w:t xml:space="preserve">η συνδρομή παρέχεται κατά την τέλεση της κύριας πράξης αλλά αυτή δεν είναι άμεση, όπως </w:t>
      </w:r>
      <w:r w:rsidR="00226F5F">
        <w:rPr>
          <w:rFonts w:ascii="Bookman Old Style" w:eastAsia="Times New Roman" w:hAnsi="Bookman Old Style" w:cs="Lucida Sans Unicode"/>
          <w:color w:val="000000"/>
          <w:sz w:val="24"/>
          <w:szCs w:val="24"/>
        </w:rPr>
        <w:t xml:space="preserve">στην περίπτωση του άμεσου συνεργού, και δεν  υπάρχει στην εκτέλεση της πράξης. Χαρακτηριστικό παράδειγμα απλού συνεργού είναι «ο τσιλιαδόρος» ο οποίος παραφυλάει έξω από το σπίτι που έχει μπει ο διαρρήκτης, για να τον ειδοποιήσει εγκαίρως, αν εμφανιστεί κάποιος. </w:t>
      </w:r>
    </w:p>
    <w:p w:rsidR="00931058" w:rsidRDefault="00931058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</w:p>
    <w:p w:rsidR="00931058" w:rsidRDefault="00931058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  <w:u w:val="single"/>
        </w:rPr>
      </w:pPr>
    </w:p>
    <w:p w:rsidR="00023BF8" w:rsidRPr="00DA3610" w:rsidRDefault="00023BF8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</w:p>
    <w:p w:rsidR="00023BF8" w:rsidRPr="00DA3610" w:rsidRDefault="00023BF8" w:rsidP="00023BF8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</w:p>
    <w:p w:rsidR="00A95B52" w:rsidRDefault="00A95B52"/>
    <w:sectPr w:rsidR="00A95B52" w:rsidSect="00FD0E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258FE"/>
    <w:multiLevelType w:val="hybridMultilevel"/>
    <w:tmpl w:val="67E07F40"/>
    <w:lvl w:ilvl="0" w:tplc="F92C92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23BF8"/>
    <w:rsid w:val="0001662D"/>
    <w:rsid w:val="00023BF8"/>
    <w:rsid w:val="001A1318"/>
    <w:rsid w:val="001F5472"/>
    <w:rsid w:val="00226F5F"/>
    <w:rsid w:val="003255C8"/>
    <w:rsid w:val="003C34C4"/>
    <w:rsid w:val="00456E83"/>
    <w:rsid w:val="0069504E"/>
    <w:rsid w:val="00931058"/>
    <w:rsid w:val="009F55B1"/>
    <w:rsid w:val="00A95B52"/>
    <w:rsid w:val="00B45613"/>
    <w:rsid w:val="00CB338F"/>
    <w:rsid w:val="00CF2BD8"/>
    <w:rsid w:val="00E11E56"/>
    <w:rsid w:val="00FD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750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2021-05-12T08:23:00Z</dcterms:created>
  <dcterms:modified xsi:type="dcterms:W3CDTF">2024-05-20T12:57:00Z</dcterms:modified>
</cp:coreProperties>
</file>