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51" w:rsidRDefault="00735404" w:rsidP="00A97951">
      <w:pPr>
        <w:spacing w:after="0" w:line="216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ΠΟΙΝΙΚΟ ΔΙΚΑΙΟ ΙΙ</w:t>
      </w:r>
    </w:p>
    <w:p w:rsidR="00735404" w:rsidRDefault="00735404" w:rsidP="00A97951">
      <w:pPr>
        <w:spacing w:after="0" w:line="216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735404" w:rsidRDefault="00735404" w:rsidP="00A97951">
      <w:pPr>
        <w:spacing w:after="0" w:line="216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ΣΗΜΕΙΩΣΕΙΣ 2</w:t>
      </w:r>
    </w:p>
    <w:p w:rsidR="00735404" w:rsidRDefault="00735404" w:rsidP="00A97951">
      <w:pPr>
        <w:spacing w:after="0" w:line="216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735404" w:rsidRDefault="00735404" w:rsidP="00A97951">
      <w:pPr>
        <w:spacing w:after="0" w:line="216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ΕΓΚΛΗΜΑΤΑ ΚΑΤΑ ΠΕΡΙΟΥΣΙΑΚΩΝ ΕΝΝΟΜΩΝ ΑΓΑΘΩΝ</w:t>
      </w:r>
    </w:p>
    <w:p w:rsidR="00735404" w:rsidRPr="000741B3" w:rsidRDefault="00735404" w:rsidP="00A97951">
      <w:pPr>
        <w:spacing w:after="0" w:line="216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Ι. Ε</w:t>
      </w: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ΓΚΛΗΜΑΤΑ ΚΑΤΑ ΤΗΣ ΙΔΙΟΚΤΗΣΙΑΣ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</w:pPr>
      <w:r w:rsidRPr="000741B3"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  <w:t xml:space="preserve">Οι έννοιες της </w:t>
      </w:r>
      <w:r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  <w:t>κλοπής, της υπεξαίρεσης, της φθοράς ξένης ιδιοκτησίας και της ληστείας.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  <w:t xml:space="preserve"> </w:t>
      </w: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Lucida Sans Unicode" w:eastAsia="Times New Roman" w:hAnsi="Lucida Sans Unicode" w:cs="Lucida Sans Unicode"/>
          <w:b/>
          <w:bCs/>
          <w:color w:val="000000"/>
          <w:sz w:val="14"/>
        </w:rPr>
      </w:pP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Άρθρο 372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Κλοπή</w:t>
      </w:r>
    </w:p>
    <w:p w:rsidR="00A97951" w:rsidRPr="000741B3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1. Όποιος αφαιρεί ξένο (ολικά ή εν μέρει) κινητό πράγμα από την κατοχή άλλου με σκοπό να το ιδιοποιηθεί παράνομα, τιμωρείται με φυλάκιση έως τρία έτη ή χρηματική ποινή και αν το αντικείμενο της κλοπής είναι ιδιαίτερα μεγάλης αξίας ή η πράξη τελέστηκε με διάρρηξη, με φυλάκιση τουλάχιστον ενός έτους και χρηματική ποινή…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 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color w:val="000000"/>
          <w:sz w:val="20"/>
          <w:szCs w:val="20"/>
        </w:rPr>
        <w:t>… 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Άρθρο 375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Υπεξαίρεση</w:t>
      </w:r>
    </w:p>
    <w:p w:rsidR="00A97951" w:rsidRPr="000741B3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1. Όποιος ιδιοποιείται παράνομα ξένο (ολικά ή εν μέρει) κινητό πράγμα που περιήλθε στην κατοχή του με οποιονδήποτε τρόπο τιμωρείται με φυλάκιση έως δύο έτη ή χρηματική ποινή και αν το αντικείμενο είναι ιδιαίτερα μεγάλης αξίας, με φυλάκιση και χρηματική ποινή. Αν πρόκειται για αντικείμενο που το έχουν εμπιστευθεί στον υπαίτιο λόγω ανάγκης ή λόγω της ιδιότητάς του ως εντολοδόχου, επιτρόπου ή κηδεμόνα του παθόντος ή ως μεσεγγυούχου ή διαχειριστή ξένης περιουσίας, ο υπαίτιος τιμωρείται με φυλάκιση τουλάχιστον ενός έτους και χρηματική ποινή.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 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Άρθρο 378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Φθορά ξένης ιδιοκτησίας</w:t>
      </w:r>
    </w:p>
    <w:p w:rsidR="00A97951" w:rsidRPr="000741B3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1. Όποιος καταστρέφει ή βλάπτει ξένο (ολικά ή εν μέρει) πράγμα ή με άλλον τρόπο καθιστά ανέφικτη τη χρήση του τιμωρείται με φυλάκιση έως δύο έτη ή χρηματική ποινή και αν το πράγμα είναι ιδιαίτερα μεγάλης αξίας ή τοποθετημένο σε δημόσιο χώρο με φυλάκιση τουλάχιστον ενός έτους. Αν το πράγμα είναι μικρής αξίας ή η ζημία που προκλήθηκε είναι ελαφρά, ο υπαίτιος τιμωρείται με χρηματική ποινή ή παροχή κοινωφελούς εργασίας.</w:t>
      </w: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</w:pP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Άρθρο 380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Ληστεία</w:t>
      </w:r>
    </w:p>
    <w:p w:rsidR="00A97951" w:rsidRPr="000741B3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1. Όποιος με σωματική βία εναντίον προσώπου ή με απειλές ενωμένες με επικείμενο κίνδυνο σώματος ή ζωής αφαιρεί από άλλον ξένο (ολικά ή εν μέρει) κινητό πράγμα ή τον εξαναγκάζει να του το παραδώσει για να το ιδιοποιηθεί παράνομα, τιμωρείται με κάθειρξη και χρηματική ποινή.</w:t>
      </w:r>
    </w:p>
    <w:p w:rsidR="00A97951" w:rsidRPr="000741B3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>
        <w:rPr>
          <w:rFonts w:ascii="Bookman Old Style" w:eastAsia="Times New Roman" w:hAnsi="Bookman Old Style" w:cs="Lucida Sans Unicode"/>
          <w:color w:val="000000"/>
          <w:sz w:val="20"/>
          <w:szCs w:val="20"/>
        </w:rPr>
        <w:t>[</w:t>
      </w: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2. Αν από την πράξη επήλθε ο θάνατος κάποιου προσώπου ή βαριά σωματική βλάβη ή αν η πράξη εκτελέστηκε με ιδιαίτερη σκληρότητα εναντίον προσώπου, επιβάλλεται κάθειρξη ισόβια ή πρόσκαιρη τουλάχιστον δέκα ετών και χρηματική ποινή.</w:t>
      </w:r>
    </w:p>
    <w:p w:rsidR="00A97951" w:rsidRPr="000741B3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 xml:space="preserve">3. Οι ποινές των προηγούμενων παραγράφων επιβάλλονται και σε εκείνον που καταλήφθηκε επ’ αυτοφώρω να κλέβει και μεταχειρίζεται σωματική βία εναντίον </w:t>
      </w: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lastRenderedPageBreak/>
        <w:t>προσώπου ή απειλές ενωμένες με επικείμενο κίνδυνο σώματος ή ζωής για να διατηρήσει το κλοπιμαίο.</w:t>
      </w:r>
      <w:r>
        <w:rPr>
          <w:rFonts w:ascii="Bookman Old Style" w:eastAsia="Times New Roman" w:hAnsi="Bookman Old Style" w:cs="Lucida Sans Unicode"/>
          <w:color w:val="000000"/>
          <w:sz w:val="20"/>
          <w:szCs w:val="20"/>
        </w:rPr>
        <w:t>]</w:t>
      </w:r>
    </w:p>
    <w:p w:rsidR="00A97951" w:rsidRPr="000741B3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0741B3">
        <w:rPr>
          <w:rFonts w:ascii="Bookman Old Style" w:eastAsia="Times New Roman" w:hAnsi="Bookman Old Style" w:cs="Lucida Sans Unicode"/>
          <w:color w:val="000000"/>
          <w:sz w:val="20"/>
          <w:szCs w:val="20"/>
        </w:rPr>
        <w:t> </w:t>
      </w: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F05CE0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ΙΙ. ΕΓΚΛΗΜΑΤΑ ΚΑΤΑ ΤΗΣ ΠΕΡΙΟΥΣΙΑΣ</w:t>
      </w: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Lucida Sans Unicode" w:eastAsia="Times New Roman" w:hAnsi="Lucida Sans Unicode" w:cs="Lucida Sans Unicode"/>
          <w:color w:val="000000"/>
          <w:sz w:val="14"/>
          <w:szCs w:val="14"/>
        </w:rPr>
      </w:pPr>
      <w:r>
        <w:rPr>
          <w:rFonts w:ascii="Lucida Sans Unicode" w:eastAsia="Times New Roman" w:hAnsi="Lucida Sans Unicode" w:cs="Lucida Sans Unicode"/>
          <w:color w:val="000000"/>
          <w:sz w:val="14"/>
          <w:szCs w:val="14"/>
        </w:rPr>
        <w:t> </w:t>
      </w: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F05CE0">
        <w:rPr>
          <w:rFonts w:ascii="Bookman Old Style" w:eastAsia="Times New Roman" w:hAnsi="Bookman Old Style" w:cs="Lucida Sans Unicode"/>
          <w:color w:val="000000"/>
          <w:sz w:val="24"/>
          <w:szCs w:val="24"/>
        </w:rPr>
        <w:t>Οι έννοιες της εκβίασης και της απάτης</w:t>
      </w: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Lucida Sans Unicode" w:eastAsia="Times New Roman" w:hAnsi="Lucida Sans Unicode" w:cs="Lucida Sans Unicode"/>
          <w:color w:val="000000"/>
          <w:sz w:val="14"/>
          <w:szCs w:val="14"/>
        </w:rPr>
      </w:pPr>
    </w:p>
    <w:p w:rsidR="00A97951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</w:pP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Άρθρο 385</w:t>
      </w: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Εκβίαση</w:t>
      </w:r>
    </w:p>
    <w:p w:rsidR="00A97951" w:rsidRPr="00F05CE0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 xml:space="preserve">1. Όποιος, εκτός από τις περιπτώσεις του άρθρου 380, με σκοπό να αποκομίσει ο ίδιος ή άλλος παράνομο περιουσιακό όφελος, εξαναγκάζει κάποιον με βία ή απειλή σε πράξη, παράλειψη ή ανοχή από την οποία επέρχεται ζημία στην περιουσία του </w:t>
      </w:r>
      <w:proofErr w:type="spellStart"/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εξαναγκαζομένου</w:t>
      </w:r>
      <w:proofErr w:type="spellEnd"/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 xml:space="preserve"> ή άλλου τιμωρείται με φυλάκιση τουλάχιστον ενός έτους και χρηματική ποινή.</w:t>
      </w:r>
    </w:p>
    <w:p w:rsidR="00A97951" w:rsidRPr="00F05CE0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2. Αν η πράξη της προηγούμενης παραγράφου τελέστηκε με σωματική βία εναντίον προσώπου ή με απειλές ενωμένες με επικείμενο κίνδυνο σώματος ή ζωής επιβάλλεται κάθειρξη και χρηματική ποινή. Αν από την πράξη επήλθε ο θάνατος κάποιου προσώπου ή βαριά σωματική βλάβη ή αν η πράξη εκτελέστηκε με ιδιαίτερη σκληρότητα εναντίον προσώπου, επιβάλλεται κάθειρξη ισόβια ή πρόσκαιρη τουλάχιστον δέκα ετών και χρηματική ποινή.</w:t>
      </w:r>
    </w:p>
    <w:p w:rsidR="00A97951" w:rsidRPr="00F05CE0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3. Η εκβίαση τιμωρείται με φυλάκιση τουλάχιστον τριών ετών και χρηματική ποινή αν ο υπαίτιος μεταχειρίστηκε βία ή απειλή βλάβης της επιχείρησης, του επαγγέλματος, του λειτουργήματος ή άλλης δραστηριότητας που ασκεί ο εξαναγκαζόμενος ή άλλος ή προσφέρθηκε να παρέχει ή παρέχει προστασία για την αποτροπή πρόκλησης τέτοιας βλάβης από τρίτον. Αν την παραπάνω πράξη τέλεσε πρόσωπο που διαπράττει τέτοιες πράξεις κατ’ επάγγελμα, επιβάλλεται κάθειρξη έως δέκα έτη και χρηματική ποινή.</w:t>
      </w: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 </w:t>
      </w: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Άρθρο 386</w:t>
      </w: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b/>
          <w:bCs/>
          <w:color w:val="000000"/>
          <w:sz w:val="20"/>
          <w:szCs w:val="20"/>
        </w:rPr>
        <w:t>Απάτη</w:t>
      </w:r>
    </w:p>
    <w:p w:rsidR="00A97951" w:rsidRPr="00F05CE0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1. Όποιος με την εν γνώσει παράσταση ψευδών γεγονότων σαν αληθινών ή την αθέμιτη απόκρυψη ή παρασιώπηση αληθινών γεγονότων βλάπτει ξένη περιουσία πείθοντας κάποιον σε πράξη, παράλειψη ή ανοχή με σκοπό από τη βλάβη αυτής της περιουσίας να αποκομίσει ο ίδιος ή άλλος παράνομο περιουσιακό όφελος τιμωρείται με φυλάκιση και χρηματική ποινή. Αν η ζημία που προκλήθηκε υπερβαίνει συνολικά το ποσό των 120.000 ευρώ επιβάλλεται κάθειρξη έως δέκα έτη και χρηματική ποινή.</w:t>
      </w:r>
    </w:p>
    <w:p w:rsidR="00A97951" w:rsidRPr="00F05CE0" w:rsidRDefault="00A97951" w:rsidP="00A97951">
      <w:pPr>
        <w:spacing w:before="117" w:after="117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2. Αν η απάτη στρέφεται άμεσα κατά του νομικού προσώπου του ελληνικού δημοσίου, των νομικών προσώπων δημοσίου δικαίου ή των οργανισμών τοπικής αυτοδιοίκησης και η ζημιά που προκλήθηκε υπερβαίνει συνολικά το ποσό των 120.000 ευρώ επιβάλλεται κάθειρξη τουλάχιστον δέκα ετών και χρηματική ποινή έως χίλιες ημερήσιες μονάδες. Η πράξη αυτή παραγράφεται μετά είκοσι έτη.</w:t>
      </w:r>
    </w:p>
    <w:p w:rsidR="00A97951" w:rsidRPr="00F05CE0" w:rsidRDefault="00A97951" w:rsidP="00A97951">
      <w:pPr>
        <w:spacing w:after="0" w:line="216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0"/>
          <w:szCs w:val="20"/>
        </w:rPr>
      </w:pPr>
      <w:r w:rsidRPr="00F05CE0">
        <w:rPr>
          <w:rFonts w:ascii="Bookman Old Style" w:eastAsia="Times New Roman" w:hAnsi="Bookman Old Style" w:cs="Lucida Sans Unicode"/>
          <w:color w:val="000000"/>
          <w:sz w:val="20"/>
          <w:szCs w:val="20"/>
        </w:rPr>
        <w:t> </w:t>
      </w:r>
    </w:p>
    <w:p w:rsidR="007161BE" w:rsidRDefault="007161BE"/>
    <w:sectPr w:rsidR="007161BE" w:rsidSect="007404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7951"/>
    <w:rsid w:val="007161BE"/>
    <w:rsid w:val="00735404"/>
    <w:rsid w:val="007404B6"/>
    <w:rsid w:val="008E4DB7"/>
    <w:rsid w:val="00A97951"/>
    <w:rsid w:val="00AF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2021-10-24T16:46:00Z</dcterms:created>
  <dcterms:modified xsi:type="dcterms:W3CDTF">2025-02-23T19:13:00Z</dcterms:modified>
</cp:coreProperties>
</file>